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49FF8" w14:textId="2E8DE94A" w:rsidR="00321B37" w:rsidRDefault="00321B37" w:rsidP="00831AF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Consultancy </w:t>
      </w:r>
    </w:p>
    <w:p w14:paraId="5E62F362" w14:textId="4A2C9614" w:rsidR="00691380" w:rsidRDefault="00FB1BC2" w:rsidP="00831AF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B1BC2">
        <w:rPr>
          <w:rFonts w:asciiTheme="majorBidi" w:hAnsiTheme="majorBidi" w:cstheme="majorBidi"/>
          <w:b/>
          <w:bCs/>
          <w:sz w:val="24"/>
          <w:szCs w:val="24"/>
        </w:rPr>
        <w:t>Gaza Field Report: Environmental Destruction and Public Health</w:t>
      </w:r>
    </w:p>
    <w:p w14:paraId="151FED4A" w14:textId="77777777" w:rsidR="00E67720" w:rsidRPr="00831AF6" w:rsidRDefault="00E67720" w:rsidP="00831AF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211165584"/>
    </w:p>
    <w:p w14:paraId="04DEFEF0" w14:textId="77777777" w:rsidR="00691380" w:rsidRPr="00691380" w:rsidRDefault="00691380" w:rsidP="00AD72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91380">
        <w:rPr>
          <w:rFonts w:asciiTheme="majorBidi" w:hAnsiTheme="majorBidi" w:cstheme="majorBidi"/>
          <w:b/>
          <w:bCs/>
          <w:sz w:val="24"/>
          <w:szCs w:val="24"/>
        </w:rPr>
        <w:t>ICHR Background</w:t>
      </w:r>
    </w:p>
    <w:p w14:paraId="298C33E0" w14:textId="7194C123" w:rsidR="00691380" w:rsidRPr="00691380" w:rsidRDefault="00691380" w:rsidP="00AD7234">
      <w:pPr>
        <w:jc w:val="both"/>
        <w:rPr>
          <w:rFonts w:asciiTheme="majorBidi" w:hAnsiTheme="majorBidi" w:cstheme="majorBidi"/>
          <w:sz w:val="24"/>
          <w:szCs w:val="24"/>
        </w:rPr>
      </w:pPr>
      <w:bookmarkStart w:id="1" w:name="_Hlk211164635"/>
      <w:r w:rsidRPr="00691380">
        <w:rPr>
          <w:rFonts w:asciiTheme="majorBidi" w:hAnsiTheme="majorBidi" w:cstheme="majorBidi"/>
          <w:sz w:val="24"/>
          <w:szCs w:val="24"/>
        </w:rPr>
        <w:t>The Independent Commission for Human Rights (ICHR) is the national human rights institution in Palestine</w:t>
      </w:r>
      <w:r w:rsidR="003B1649">
        <w:rPr>
          <w:rFonts w:asciiTheme="majorBidi" w:hAnsiTheme="majorBidi" w:cstheme="majorBidi"/>
          <w:sz w:val="24"/>
          <w:szCs w:val="24"/>
        </w:rPr>
        <w:t xml:space="preserve"> that </w:t>
      </w:r>
      <w:r w:rsidRPr="00691380">
        <w:rPr>
          <w:rFonts w:asciiTheme="majorBidi" w:hAnsiTheme="majorBidi" w:cstheme="majorBidi"/>
          <w:sz w:val="24"/>
          <w:szCs w:val="24"/>
        </w:rPr>
        <w:t xml:space="preserve">is entrusted with monitoring </w:t>
      </w:r>
      <w:r w:rsidR="004A529C">
        <w:rPr>
          <w:rFonts w:asciiTheme="majorBidi" w:hAnsiTheme="majorBidi" w:cstheme="majorBidi"/>
          <w:sz w:val="24"/>
          <w:szCs w:val="24"/>
        </w:rPr>
        <w:t xml:space="preserve">the </w:t>
      </w:r>
      <w:r w:rsidRPr="00691380">
        <w:rPr>
          <w:rFonts w:asciiTheme="majorBidi" w:hAnsiTheme="majorBidi" w:cstheme="majorBidi"/>
          <w:sz w:val="24"/>
          <w:szCs w:val="24"/>
        </w:rPr>
        <w:t xml:space="preserve">compliance </w:t>
      </w:r>
      <w:r w:rsidR="004C3167">
        <w:rPr>
          <w:rFonts w:asciiTheme="majorBidi" w:hAnsiTheme="majorBidi" w:cstheme="majorBidi"/>
          <w:sz w:val="24"/>
          <w:szCs w:val="24"/>
        </w:rPr>
        <w:t xml:space="preserve">of state institutions </w:t>
      </w:r>
      <w:r w:rsidR="004A529C">
        <w:rPr>
          <w:rFonts w:asciiTheme="majorBidi" w:hAnsiTheme="majorBidi" w:cstheme="majorBidi"/>
          <w:sz w:val="24"/>
          <w:szCs w:val="24"/>
        </w:rPr>
        <w:t xml:space="preserve">with </w:t>
      </w:r>
      <w:r w:rsidRPr="00691380">
        <w:rPr>
          <w:rFonts w:asciiTheme="majorBidi" w:hAnsiTheme="majorBidi" w:cstheme="majorBidi"/>
          <w:sz w:val="24"/>
          <w:szCs w:val="24"/>
        </w:rPr>
        <w:t>Palestinian law</w:t>
      </w:r>
      <w:r w:rsidR="00060DB3">
        <w:rPr>
          <w:rFonts w:asciiTheme="majorBidi" w:hAnsiTheme="majorBidi" w:cstheme="majorBidi"/>
          <w:sz w:val="24"/>
          <w:szCs w:val="24"/>
        </w:rPr>
        <w:t xml:space="preserve"> and international human rights obligations</w:t>
      </w:r>
      <w:r w:rsidRPr="00691380">
        <w:rPr>
          <w:rFonts w:asciiTheme="majorBidi" w:hAnsiTheme="majorBidi" w:cstheme="majorBidi"/>
          <w:sz w:val="24"/>
          <w:szCs w:val="24"/>
        </w:rPr>
        <w:t xml:space="preserve">. As </w:t>
      </w:r>
      <w:r w:rsidR="006C766F">
        <w:rPr>
          <w:rFonts w:asciiTheme="majorBidi" w:hAnsiTheme="majorBidi" w:cstheme="majorBidi"/>
          <w:sz w:val="24"/>
          <w:szCs w:val="24"/>
        </w:rPr>
        <w:t xml:space="preserve">a </w:t>
      </w:r>
      <w:r w:rsidRPr="00691380">
        <w:rPr>
          <w:rFonts w:asciiTheme="majorBidi" w:hAnsiTheme="majorBidi" w:cstheme="majorBidi"/>
          <w:sz w:val="24"/>
          <w:szCs w:val="24"/>
        </w:rPr>
        <w:t xml:space="preserve">national human rights </w:t>
      </w:r>
      <w:r w:rsidR="006C766F">
        <w:rPr>
          <w:rFonts w:asciiTheme="majorBidi" w:hAnsiTheme="majorBidi" w:cstheme="majorBidi"/>
          <w:sz w:val="24"/>
          <w:szCs w:val="24"/>
        </w:rPr>
        <w:t xml:space="preserve">institution, </w:t>
      </w:r>
      <w:r w:rsidRPr="00691380">
        <w:rPr>
          <w:rFonts w:asciiTheme="majorBidi" w:hAnsiTheme="majorBidi" w:cstheme="majorBidi"/>
          <w:sz w:val="24"/>
          <w:szCs w:val="24"/>
        </w:rPr>
        <w:t xml:space="preserve"> </w:t>
      </w:r>
      <w:r w:rsidR="00C27DD7">
        <w:rPr>
          <w:rFonts w:asciiTheme="majorBidi" w:hAnsiTheme="majorBidi" w:cstheme="majorBidi"/>
          <w:sz w:val="24"/>
          <w:szCs w:val="24"/>
        </w:rPr>
        <w:t xml:space="preserve">the </w:t>
      </w:r>
      <w:r w:rsidRPr="00691380">
        <w:rPr>
          <w:rFonts w:asciiTheme="majorBidi" w:hAnsiTheme="majorBidi" w:cstheme="majorBidi"/>
          <w:sz w:val="24"/>
          <w:szCs w:val="24"/>
        </w:rPr>
        <w:t>ICHR contributes to the protection and promotion of human rights in Palestine in line with international treaties and standards.</w:t>
      </w:r>
    </w:p>
    <w:bookmarkEnd w:id="0"/>
    <w:bookmarkEnd w:id="1"/>
    <w:p w14:paraId="087E6879" w14:textId="77777777" w:rsidR="00691380" w:rsidRDefault="00691380" w:rsidP="00AD72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91380">
        <w:rPr>
          <w:rFonts w:asciiTheme="majorBidi" w:hAnsiTheme="majorBidi" w:cstheme="majorBidi"/>
          <w:b/>
          <w:bCs/>
          <w:sz w:val="24"/>
          <w:szCs w:val="24"/>
        </w:rPr>
        <w:t>Objective of the Consultancy</w:t>
      </w:r>
    </w:p>
    <w:p w14:paraId="747A98A3" w14:textId="2C0E4D15" w:rsidR="00FB1BC2" w:rsidRPr="00FB1BC2" w:rsidRDefault="00C27DD7" w:rsidP="00AD7234">
      <w:pPr>
        <w:jc w:val="both"/>
        <w:rPr>
          <w:rFonts w:asciiTheme="majorBidi" w:hAnsiTheme="majorBidi" w:cstheme="majorBidi"/>
          <w:sz w:val="24"/>
          <w:szCs w:val="24"/>
        </w:rPr>
      </w:pPr>
      <w:bookmarkStart w:id="2" w:name="_Hlk211164658"/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FB1BC2" w:rsidRPr="00FB1BC2">
        <w:rPr>
          <w:rFonts w:asciiTheme="majorBidi" w:hAnsiTheme="majorBidi" w:cstheme="majorBidi"/>
          <w:sz w:val="24"/>
          <w:szCs w:val="24"/>
        </w:rPr>
        <w:t xml:space="preserve">ICHR, in cooperation with </w:t>
      </w:r>
      <w:bookmarkStart w:id="3" w:name="_Hlk211165604"/>
      <w:r>
        <w:rPr>
          <w:rFonts w:asciiTheme="majorBidi" w:hAnsiTheme="majorBidi" w:cstheme="majorBidi"/>
          <w:sz w:val="24"/>
          <w:szCs w:val="24"/>
        </w:rPr>
        <w:t>the Danish Institute for Human Rights</w:t>
      </w:r>
      <w:bookmarkEnd w:id="3"/>
      <w:r>
        <w:rPr>
          <w:rFonts w:asciiTheme="majorBidi" w:hAnsiTheme="majorBidi" w:cstheme="majorBidi"/>
          <w:sz w:val="24"/>
          <w:szCs w:val="24"/>
        </w:rPr>
        <w:t xml:space="preserve"> (</w:t>
      </w:r>
      <w:r w:rsidR="00FB1BC2" w:rsidRPr="00FB1BC2">
        <w:rPr>
          <w:rFonts w:asciiTheme="majorBidi" w:hAnsiTheme="majorBidi" w:cstheme="majorBidi"/>
          <w:sz w:val="24"/>
          <w:szCs w:val="24"/>
        </w:rPr>
        <w:t>DIHR</w:t>
      </w:r>
      <w:r>
        <w:rPr>
          <w:rFonts w:asciiTheme="majorBidi" w:hAnsiTheme="majorBidi" w:cstheme="majorBidi"/>
          <w:sz w:val="24"/>
          <w:szCs w:val="24"/>
        </w:rPr>
        <w:t>)</w:t>
      </w:r>
      <w:r w:rsidR="00FB1BC2" w:rsidRPr="00FB1BC2">
        <w:rPr>
          <w:rFonts w:asciiTheme="majorBidi" w:hAnsiTheme="majorBidi" w:cstheme="majorBidi"/>
          <w:sz w:val="24"/>
          <w:szCs w:val="24"/>
        </w:rPr>
        <w:t>,</w:t>
      </w:r>
      <w:bookmarkEnd w:id="2"/>
      <w:r w:rsidR="00FB1BC2" w:rsidRPr="00FB1BC2">
        <w:rPr>
          <w:rFonts w:asciiTheme="majorBidi" w:hAnsiTheme="majorBidi" w:cstheme="majorBidi"/>
          <w:sz w:val="24"/>
          <w:szCs w:val="24"/>
        </w:rPr>
        <w:t xml:space="preserve"> seeks a Gaza-based expert to prepare a field </w:t>
      </w:r>
      <w:r w:rsidR="00060DB3">
        <w:rPr>
          <w:rFonts w:asciiTheme="majorBidi" w:hAnsiTheme="majorBidi" w:cstheme="majorBidi"/>
          <w:sz w:val="24"/>
          <w:szCs w:val="24"/>
        </w:rPr>
        <w:t xml:space="preserve">study </w:t>
      </w:r>
      <w:r w:rsidR="00FB1BC2" w:rsidRPr="00FB1BC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that </w:t>
      </w:r>
      <w:r w:rsidR="00FB1BC2" w:rsidRPr="00FB1BC2">
        <w:rPr>
          <w:rFonts w:asciiTheme="majorBidi" w:hAnsiTheme="majorBidi" w:cstheme="majorBidi"/>
          <w:sz w:val="24"/>
          <w:szCs w:val="24"/>
        </w:rPr>
        <w:t>document</w:t>
      </w:r>
      <w:r>
        <w:rPr>
          <w:rFonts w:asciiTheme="majorBidi" w:hAnsiTheme="majorBidi" w:cstheme="majorBidi"/>
          <w:sz w:val="24"/>
          <w:szCs w:val="24"/>
        </w:rPr>
        <w:t xml:space="preserve">s </w:t>
      </w:r>
      <w:r w:rsidR="00FB1BC2" w:rsidRPr="00FB1BC2">
        <w:rPr>
          <w:rFonts w:asciiTheme="majorBidi" w:hAnsiTheme="majorBidi" w:cstheme="majorBidi"/>
          <w:sz w:val="24"/>
          <w:szCs w:val="24"/>
        </w:rPr>
        <w:t xml:space="preserve">the humanitarian and human rights consequences of environmental destruction and public health crises caused by </w:t>
      </w:r>
      <w:r>
        <w:rPr>
          <w:rFonts w:asciiTheme="majorBidi" w:hAnsiTheme="majorBidi" w:cstheme="majorBidi"/>
          <w:sz w:val="24"/>
          <w:szCs w:val="24"/>
        </w:rPr>
        <w:t xml:space="preserve">the current </w:t>
      </w:r>
      <w:r w:rsidR="00FB1BC2" w:rsidRPr="00FB1BC2">
        <w:rPr>
          <w:rFonts w:asciiTheme="majorBidi" w:hAnsiTheme="majorBidi" w:cstheme="majorBidi"/>
          <w:sz w:val="24"/>
          <w:szCs w:val="24"/>
        </w:rPr>
        <w:t xml:space="preserve">conflict in Gaza. The report will analyse the destruction of water, sewage, and agricultural </w:t>
      </w:r>
      <w:r w:rsidR="00781B3E">
        <w:rPr>
          <w:rFonts w:asciiTheme="majorBidi" w:hAnsiTheme="majorBidi" w:cstheme="majorBidi"/>
          <w:sz w:val="24"/>
          <w:szCs w:val="24"/>
        </w:rPr>
        <w:t>infrastructure and systems</w:t>
      </w:r>
      <w:r w:rsidR="00FB1BC2" w:rsidRPr="00FB1BC2">
        <w:rPr>
          <w:rFonts w:asciiTheme="majorBidi" w:hAnsiTheme="majorBidi" w:cstheme="majorBidi"/>
          <w:sz w:val="24"/>
          <w:szCs w:val="24"/>
        </w:rPr>
        <w:t>, and its impact on public health</w:t>
      </w:r>
      <w:r w:rsidR="007D393A">
        <w:rPr>
          <w:rFonts w:asciiTheme="majorBidi" w:hAnsiTheme="majorBidi" w:cstheme="majorBidi"/>
          <w:sz w:val="24"/>
          <w:szCs w:val="24"/>
        </w:rPr>
        <w:t>.</w:t>
      </w:r>
    </w:p>
    <w:p w14:paraId="1E3E9C45" w14:textId="77777777" w:rsidR="00691380" w:rsidRPr="00975549" w:rsidRDefault="00691380" w:rsidP="00AD72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91380">
        <w:rPr>
          <w:rFonts w:asciiTheme="majorBidi" w:hAnsiTheme="majorBidi" w:cstheme="majorBidi"/>
          <w:b/>
          <w:bCs/>
          <w:sz w:val="24"/>
          <w:szCs w:val="24"/>
        </w:rPr>
        <w:t>Scope of Work</w:t>
      </w:r>
    </w:p>
    <w:p w14:paraId="62FDBF62" w14:textId="45D11624" w:rsidR="00691380" w:rsidRDefault="00691380" w:rsidP="00AD7234">
      <w:pPr>
        <w:jc w:val="both"/>
        <w:rPr>
          <w:rFonts w:asciiTheme="majorBidi" w:hAnsiTheme="majorBidi" w:cstheme="majorBidi"/>
          <w:sz w:val="24"/>
          <w:szCs w:val="24"/>
        </w:rPr>
      </w:pPr>
      <w:bookmarkStart w:id="4" w:name="_Hlk211164700"/>
      <w:r w:rsidRPr="00691380">
        <w:rPr>
          <w:rFonts w:asciiTheme="majorBidi" w:hAnsiTheme="majorBidi" w:cstheme="majorBidi"/>
          <w:sz w:val="24"/>
          <w:szCs w:val="24"/>
        </w:rPr>
        <w:t xml:space="preserve">The consultant </w:t>
      </w:r>
      <w:r w:rsidR="003C598B">
        <w:rPr>
          <w:rFonts w:asciiTheme="majorBidi" w:hAnsiTheme="majorBidi" w:cstheme="majorBidi"/>
          <w:sz w:val="24"/>
          <w:szCs w:val="24"/>
        </w:rPr>
        <w:t xml:space="preserve">shall </w:t>
      </w:r>
      <w:r w:rsidR="00B43C0C">
        <w:rPr>
          <w:rFonts w:asciiTheme="majorBidi" w:hAnsiTheme="majorBidi" w:cstheme="majorBidi"/>
          <w:sz w:val="24"/>
          <w:szCs w:val="24"/>
        </w:rPr>
        <w:t xml:space="preserve">conduct desk and field research on </w:t>
      </w:r>
      <w:bookmarkEnd w:id="4"/>
      <w:r w:rsidR="00B43C0C">
        <w:rPr>
          <w:rFonts w:asciiTheme="majorBidi" w:hAnsiTheme="majorBidi" w:cstheme="majorBidi"/>
          <w:sz w:val="24"/>
          <w:szCs w:val="24"/>
        </w:rPr>
        <w:t xml:space="preserve">environmental destruction and health impacts as follows: </w:t>
      </w:r>
    </w:p>
    <w:p w14:paraId="7F26EA9B" w14:textId="5A5FAA82" w:rsidR="00607954" w:rsidRDefault="00D36A42" w:rsidP="00AD7234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Outline a </w:t>
      </w:r>
      <w:r w:rsidR="001050A3">
        <w:rPr>
          <w:rFonts w:asciiTheme="majorBidi" w:hAnsiTheme="majorBidi" w:cstheme="majorBidi"/>
          <w:sz w:val="24"/>
          <w:szCs w:val="24"/>
        </w:rPr>
        <w:t xml:space="preserve">methodology </w:t>
      </w:r>
      <w:r w:rsidR="00781B3E">
        <w:rPr>
          <w:rFonts w:asciiTheme="majorBidi" w:hAnsiTheme="majorBidi" w:cstheme="majorBidi"/>
          <w:sz w:val="24"/>
          <w:szCs w:val="24"/>
        </w:rPr>
        <w:t xml:space="preserve">that </w:t>
      </w:r>
      <w:r w:rsidR="000D4949">
        <w:rPr>
          <w:rFonts w:asciiTheme="majorBidi" w:hAnsiTheme="majorBidi" w:cstheme="majorBidi"/>
          <w:sz w:val="24"/>
          <w:szCs w:val="24"/>
        </w:rPr>
        <w:t xml:space="preserve">focuses on water, sewage and agricultural </w:t>
      </w:r>
      <w:r w:rsidR="00781B3E">
        <w:rPr>
          <w:rFonts w:asciiTheme="majorBidi" w:hAnsiTheme="majorBidi" w:cstheme="majorBidi"/>
          <w:sz w:val="24"/>
          <w:szCs w:val="24"/>
        </w:rPr>
        <w:t>infrastructure and systems</w:t>
      </w:r>
      <w:r w:rsidR="00DB28AE">
        <w:rPr>
          <w:rFonts w:asciiTheme="majorBidi" w:hAnsiTheme="majorBidi" w:cstheme="majorBidi"/>
          <w:sz w:val="24"/>
          <w:szCs w:val="24"/>
        </w:rPr>
        <w:t xml:space="preserve"> and their destruction</w:t>
      </w:r>
      <w:r w:rsidR="00607954">
        <w:rPr>
          <w:rFonts w:asciiTheme="majorBidi" w:hAnsiTheme="majorBidi" w:cstheme="majorBidi"/>
          <w:sz w:val="24"/>
          <w:szCs w:val="24"/>
        </w:rPr>
        <w:t xml:space="preserve">. </w:t>
      </w:r>
      <w:r w:rsidR="00F01E35">
        <w:rPr>
          <w:rFonts w:asciiTheme="majorBidi" w:hAnsiTheme="majorBidi" w:cstheme="majorBidi"/>
          <w:sz w:val="24"/>
          <w:szCs w:val="24"/>
        </w:rPr>
        <w:t>It should comprise</w:t>
      </w:r>
    </w:p>
    <w:p w14:paraId="7669AA9D" w14:textId="11842656" w:rsidR="004611C5" w:rsidRDefault="001050A3" w:rsidP="00AD7234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88624F">
        <w:rPr>
          <w:rFonts w:asciiTheme="majorBidi" w:hAnsiTheme="majorBidi" w:cstheme="majorBidi"/>
          <w:sz w:val="24"/>
          <w:szCs w:val="24"/>
        </w:rPr>
        <w:t xml:space="preserve"> </w:t>
      </w:r>
      <w:r w:rsidR="00AD7234">
        <w:rPr>
          <w:rFonts w:asciiTheme="majorBidi" w:hAnsiTheme="majorBidi" w:cstheme="majorBidi"/>
          <w:sz w:val="24"/>
          <w:szCs w:val="24"/>
        </w:rPr>
        <w:t>human right</w:t>
      </w:r>
      <w:r w:rsidR="001B0707">
        <w:rPr>
          <w:rFonts w:asciiTheme="majorBidi" w:hAnsiTheme="majorBidi" w:cstheme="majorBidi"/>
          <w:sz w:val="24"/>
          <w:szCs w:val="24"/>
        </w:rPr>
        <w:t xml:space="preserve"> and an environmental law perspective</w:t>
      </w:r>
      <w:r w:rsidR="00EF2DCC">
        <w:rPr>
          <w:rFonts w:asciiTheme="majorBidi" w:hAnsiTheme="majorBidi" w:cstheme="majorBidi"/>
          <w:sz w:val="24"/>
          <w:szCs w:val="24"/>
        </w:rPr>
        <w:t xml:space="preserve">, incl. </w:t>
      </w:r>
      <w:r w:rsidR="00901F22">
        <w:rPr>
          <w:rFonts w:asciiTheme="majorBidi" w:hAnsiTheme="majorBidi" w:cstheme="majorBidi"/>
          <w:sz w:val="24"/>
          <w:szCs w:val="24"/>
        </w:rPr>
        <w:t>references to relevant law and policy</w:t>
      </w:r>
      <w:r w:rsidR="007D393A">
        <w:rPr>
          <w:rFonts w:asciiTheme="majorBidi" w:hAnsiTheme="majorBidi" w:cstheme="majorBidi"/>
          <w:sz w:val="24"/>
          <w:szCs w:val="24"/>
        </w:rPr>
        <w:t>.</w:t>
      </w:r>
      <w:r w:rsidR="00901F22">
        <w:rPr>
          <w:rFonts w:asciiTheme="majorBidi" w:hAnsiTheme="majorBidi" w:cstheme="majorBidi"/>
          <w:sz w:val="24"/>
          <w:szCs w:val="24"/>
        </w:rPr>
        <w:t xml:space="preserve"> </w:t>
      </w:r>
      <w:r w:rsidR="00EF2DCC">
        <w:rPr>
          <w:rFonts w:asciiTheme="majorBidi" w:hAnsiTheme="majorBidi" w:cstheme="majorBidi"/>
          <w:sz w:val="24"/>
          <w:szCs w:val="24"/>
        </w:rPr>
        <w:t xml:space="preserve"> </w:t>
      </w:r>
    </w:p>
    <w:p w14:paraId="3D56F52B" w14:textId="688AA038" w:rsidR="00F01E35" w:rsidRDefault="006C37E8" w:rsidP="00AD7234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 overview of the type of quantitative and qualitative data to </w:t>
      </w:r>
      <w:r w:rsidR="00363435">
        <w:rPr>
          <w:rFonts w:asciiTheme="majorBidi" w:hAnsiTheme="majorBidi" w:cstheme="majorBidi"/>
          <w:sz w:val="24"/>
          <w:szCs w:val="24"/>
        </w:rPr>
        <w:t>be used in the research.</w:t>
      </w:r>
    </w:p>
    <w:p w14:paraId="1BF74E1C" w14:textId="7E899E5B" w:rsidR="00FB1BC2" w:rsidRPr="00FB1BC2" w:rsidRDefault="00FB1BC2" w:rsidP="00AD7234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FB1BC2">
        <w:rPr>
          <w:rFonts w:asciiTheme="majorBidi" w:hAnsiTheme="majorBidi" w:cstheme="majorBidi"/>
          <w:sz w:val="24"/>
          <w:szCs w:val="24"/>
        </w:rPr>
        <w:t xml:space="preserve">Collect, document, and verify </w:t>
      </w:r>
      <w:r w:rsidR="00E37651">
        <w:rPr>
          <w:rFonts w:asciiTheme="majorBidi" w:hAnsiTheme="majorBidi" w:cstheme="majorBidi"/>
          <w:sz w:val="24"/>
          <w:szCs w:val="24"/>
        </w:rPr>
        <w:t xml:space="preserve">relevant </w:t>
      </w:r>
      <w:r w:rsidRPr="00FB1BC2">
        <w:rPr>
          <w:rFonts w:asciiTheme="majorBidi" w:hAnsiTheme="majorBidi" w:cstheme="majorBidi"/>
          <w:sz w:val="24"/>
          <w:szCs w:val="24"/>
        </w:rPr>
        <w:t>quantitative and qualitative data.</w:t>
      </w:r>
    </w:p>
    <w:p w14:paraId="797C5C3D" w14:textId="232E17B5" w:rsidR="00FB1BC2" w:rsidRPr="00FB1BC2" w:rsidRDefault="00E37651" w:rsidP="00AD7234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Analyse and assess potential </w:t>
      </w:r>
      <w:r w:rsidR="00FB1BC2" w:rsidRPr="00FB1BC2">
        <w:rPr>
          <w:rFonts w:asciiTheme="majorBidi" w:hAnsiTheme="majorBidi" w:cstheme="majorBidi"/>
          <w:sz w:val="24"/>
          <w:szCs w:val="24"/>
        </w:rPr>
        <w:t>violations of environmental and human rights obligations.</w:t>
      </w:r>
    </w:p>
    <w:p w14:paraId="32EB88B9" w14:textId="01DA17A8" w:rsidR="00FB1BC2" w:rsidRPr="00FB1BC2" w:rsidRDefault="00FB1BC2" w:rsidP="00AD7234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FB1BC2">
        <w:rPr>
          <w:rFonts w:asciiTheme="majorBidi" w:hAnsiTheme="majorBidi" w:cstheme="majorBidi"/>
          <w:sz w:val="24"/>
          <w:szCs w:val="24"/>
        </w:rPr>
        <w:t xml:space="preserve">Draft a thematic report </w:t>
      </w:r>
      <w:r w:rsidR="00E37651">
        <w:rPr>
          <w:rFonts w:asciiTheme="majorBidi" w:hAnsiTheme="majorBidi" w:cstheme="majorBidi"/>
          <w:sz w:val="24"/>
          <w:szCs w:val="24"/>
        </w:rPr>
        <w:t xml:space="preserve">that </w:t>
      </w:r>
      <w:r w:rsidRPr="00FB1BC2">
        <w:rPr>
          <w:rFonts w:asciiTheme="majorBidi" w:hAnsiTheme="majorBidi" w:cstheme="majorBidi"/>
          <w:sz w:val="24"/>
          <w:szCs w:val="24"/>
        </w:rPr>
        <w:t>includ</w:t>
      </w:r>
      <w:r w:rsidR="00E37651">
        <w:rPr>
          <w:rFonts w:asciiTheme="majorBidi" w:hAnsiTheme="majorBidi" w:cstheme="majorBidi"/>
          <w:sz w:val="24"/>
          <w:szCs w:val="24"/>
        </w:rPr>
        <w:t>es</w:t>
      </w:r>
      <w:r w:rsidRPr="00FB1BC2">
        <w:rPr>
          <w:rFonts w:asciiTheme="majorBidi" w:hAnsiTheme="majorBidi" w:cstheme="majorBidi"/>
          <w:sz w:val="24"/>
          <w:szCs w:val="24"/>
        </w:rPr>
        <w:t>:</w:t>
      </w:r>
    </w:p>
    <w:p w14:paraId="10E8DEBA" w14:textId="77777777" w:rsidR="00FB1BC2" w:rsidRPr="00FB1BC2" w:rsidRDefault="00FB1BC2" w:rsidP="00AD7234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FB1BC2">
        <w:rPr>
          <w:rFonts w:asciiTheme="majorBidi" w:hAnsiTheme="majorBidi" w:cstheme="majorBidi"/>
          <w:sz w:val="24"/>
          <w:szCs w:val="24"/>
        </w:rPr>
        <w:t>Context and background</w:t>
      </w:r>
    </w:p>
    <w:p w14:paraId="50B53DEA" w14:textId="6857AB36" w:rsidR="00FB1BC2" w:rsidRPr="00FB1BC2" w:rsidRDefault="00F235DA" w:rsidP="00AD7234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Main f</w:t>
      </w:r>
      <w:r w:rsidR="00FB1BC2" w:rsidRPr="00FB1BC2">
        <w:rPr>
          <w:rFonts w:asciiTheme="majorBidi" w:hAnsiTheme="majorBidi" w:cstheme="majorBidi"/>
          <w:sz w:val="24"/>
          <w:szCs w:val="24"/>
        </w:rPr>
        <w:t>ield findings</w:t>
      </w:r>
    </w:p>
    <w:p w14:paraId="54152AA0" w14:textId="06503420" w:rsidR="00FB1BC2" w:rsidRPr="00FB1BC2" w:rsidRDefault="00F235DA" w:rsidP="00AD7234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l</w:t>
      </w:r>
      <w:r w:rsidR="00FB1BC2" w:rsidRPr="00FB1BC2">
        <w:rPr>
          <w:rFonts w:asciiTheme="majorBidi" w:hAnsiTheme="majorBidi" w:cstheme="majorBidi"/>
          <w:sz w:val="24"/>
          <w:szCs w:val="24"/>
        </w:rPr>
        <w:t>egal and policy analysis</w:t>
      </w:r>
    </w:p>
    <w:p w14:paraId="4B111630" w14:textId="09D738C8" w:rsidR="00FB1BC2" w:rsidRPr="00FB1BC2" w:rsidRDefault="00FB1BC2" w:rsidP="00AD7234">
      <w:pPr>
        <w:pStyle w:val="ListParagraph"/>
        <w:numPr>
          <w:ilvl w:val="1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FB1BC2">
        <w:rPr>
          <w:rFonts w:asciiTheme="majorBidi" w:hAnsiTheme="majorBidi" w:cstheme="majorBidi"/>
          <w:sz w:val="24"/>
          <w:szCs w:val="24"/>
        </w:rPr>
        <w:t>Recommendations</w:t>
      </w:r>
      <w:r w:rsidR="00FB56C6">
        <w:rPr>
          <w:rFonts w:asciiTheme="majorBidi" w:hAnsiTheme="majorBidi" w:cstheme="majorBidi"/>
          <w:sz w:val="24"/>
          <w:szCs w:val="24"/>
        </w:rPr>
        <w:t xml:space="preserve"> </w:t>
      </w:r>
      <w:r w:rsidRPr="00FB1BC2">
        <w:rPr>
          <w:rFonts w:asciiTheme="majorBidi" w:hAnsiTheme="majorBidi" w:cstheme="majorBidi"/>
          <w:sz w:val="24"/>
          <w:szCs w:val="24"/>
        </w:rPr>
        <w:t xml:space="preserve">for </w:t>
      </w:r>
      <w:r w:rsidR="00FB56C6">
        <w:rPr>
          <w:rFonts w:asciiTheme="majorBidi" w:hAnsiTheme="majorBidi" w:cstheme="majorBidi"/>
          <w:sz w:val="24"/>
          <w:szCs w:val="24"/>
        </w:rPr>
        <w:t>human rights</w:t>
      </w:r>
      <w:r w:rsidR="001050A3">
        <w:rPr>
          <w:rFonts w:asciiTheme="majorBidi" w:hAnsiTheme="majorBidi" w:cstheme="majorBidi"/>
          <w:sz w:val="24"/>
          <w:szCs w:val="24"/>
        </w:rPr>
        <w:t xml:space="preserve">, </w:t>
      </w:r>
      <w:r w:rsidRPr="00FB1BC2">
        <w:rPr>
          <w:rFonts w:asciiTheme="majorBidi" w:hAnsiTheme="majorBidi" w:cstheme="majorBidi"/>
          <w:sz w:val="24"/>
          <w:szCs w:val="24"/>
        </w:rPr>
        <w:t>humanitarian and policy responses</w:t>
      </w:r>
      <w:r w:rsidR="00E66E80">
        <w:rPr>
          <w:rFonts w:asciiTheme="majorBidi" w:hAnsiTheme="majorBidi" w:cstheme="majorBidi"/>
          <w:sz w:val="24"/>
          <w:szCs w:val="24"/>
        </w:rPr>
        <w:t>.</w:t>
      </w:r>
    </w:p>
    <w:p w14:paraId="698D1603" w14:textId="77777777" w:rsidR="00691380" w:rsidRPr="00691380" w:rsidRDefault="00691380" w:rsidP="00AD72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91380">
        <w:rPr>
          <w:rFonts w:asciiTheme="majorBidi" w:hAnsiTheme="majorBidi" w:cstheme="majorBidi"/>
          <w:b/>
          <w:bCs/>
          <w:sz w:val="24"/>
          <w:szCs w:val="24"/>
        </w:rPr>
        <w:t>Methodology</w:t>
      </w:r>
    </w:p>
    <w:p w14:paraId="6492647A" w14:textId="641B6932" w:rsidR="00691380" w:rsidRPr="00691380" w:rsidRDefault="00691380" w:rsidP="00AD7234">
      <w:pPr>
        <w:jc w:val="both"/>
        <w:rPr>
          <w:rFonts w:asciiTheme="majorBidi" w:hAnsiTheme="majorBidi" w:cstheme="majorBidi"/>
          <w:sz w:val="24"/>
          <w:szCs w:val="24"/>
        </w:rPr>
      </w:pPr>
      <w:r w:rsidRPr="00691380">
        <w:rPr>
          <w:rFonts w:asciiTheme="majorBidi" w:hAnsiTheme="majorBidi" w:cstheme="majorBidi"/>
          <w:sz w:val="24"/>
          <w:szCs w:val="24"/>
        </w:rPr>
        <w:t xml:space="preserve">The </w:t>
      </w:r>
      <w:r w:rsidR="00AD7234">
        <w:rPr>
          <w:rFonts w:asciiTheme="majorBidi" w:hAnsiTheme="majorBidi" w:cstheme="majorBidi"/>
          <w:sz w:val="24"/>
          <w:szCs w:val="24"/>
        </w:rPr>
        <w:t xml:space="preserve">consultant </w:t>
      </w:r>
      <w:r w:rsidR="00AD7234" w:rsidRPr="00691380">
        <w:rPr>
          <w:rFonts w:asciiTheme="majorBidi" w:hAnsiTheme="majorBidi" w:cstheme="majorBidi"/>
          <w:sz w:val="24"/>
          <w:szCs w:val="24"/>
        </w:rPr>
        <w:t>is</w:t>
      </w:r>
      <w:r w:rsidRPr="00691380">
        <w:rPr>
          <w:rFonts w:asciiTheme="majorBidi" w:hAnsiTheme="majorBidi" w:cstheme="majorBidi"/>
          <w:sz w:val="24"/>
          <w:szCs w:val="24"/>
        </w:rPr>
        <w:t xml:space="preserve"> expected to apply a combination of qualitative and quantitative methods, including:</w:t>
      </w:r>
    </w:p>
    <w:p w14:paraId="5F259208" w14:textId="77777777" w:rsidR="00FB1BC2" w:rsidRPr="00FB1BC2" w:rsidRDefault="00FB1BC2" w:rsidP="00AD7234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FB1BC2">
        <w:rPr>
          <w:rFonts w:asciiTheme="majorBidi" w:hAnsiTheme="majorBidi" w:cstheme="majorBidi"/>
          <w:sz w:val="24"/>
          <w:szCs w:val="24"/>
        </w:rPr>
        <w:t>Desk review of environmental, health, and legal reports.</w:t>
      </w:r>
    </w:p>
    <w:p w14:paraId="3F602475" w14:textId="77777777" w:rsidR="00FB1BC2" w:rsidRPr="00FB1BC2" w:rsidRDefault="00FB1BC2" w:rsidP="00AD7234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FB1BC2">
        <w:rPr>
          <w:rFonts w:asciiTheme="majorBidi" w:hAnsiTheme="majorBidi" w:cstheme="majorBidi"/>
          <w:sz w:val="24"/>
          <w:szCs w:val="24"/>
        </w:rPr>
        <w:t>Interviews with affected residents, health professionals, and environmental experts.</w:t>
      </w:r>
    </w:p>
    <w:p w14:paraId="66637764" w14:textId="6F347D0A" w:rsidR="00FB1BC2" w:rsidRPr="00FB1BC2" w:rsidRDefault="00FB1BC2" w:rsidP="00AD7234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FB1BC2">
        <w:rPr>
          <w:rFonts w:asciiTheme="majorBidi" w:hAnsiTheme="majorBidi" w:cstheme="majorBidi"/>
          <w:sz w:val="24"/>
          <w:szCs w:val="24"/>
        </w:rPr>
        <w:t xml:space="preserve">Testimony collection and focus group discussions </w:t>
      </w:r>
      <w:r w:rsidR="001050A3">
        <w:rPr>
          <w:rFonts w:asciiTheme="majorBidi" w:hAnsiTheme="majorBidi" w:cstheme="majorBidi"/>
          <w:sz w:val="24"/>
          <w:szCs w:val="24"/>
        </w:rPr>
        <w:t xml:space="preserve">if and </w:t>
      </w:r>
      <w:r w:rsidRPr="00FB1BC2">
        <w:rPr>
          <w:rFonts w:asciiTheme="majorBidi" w:hAnsiTheme="majorBidi" w:cstheme="majorBidi"/>
          <w:sz w:val="24"/>
          <w:szCs w:val="24"/>
        </w:rPr>
        <w:t>where possible.</w:t>
      </w:r>
    </w:p>
    <w:p w14:paraId="33CD3A70" w14:textId="77777777" w:rsidR="00691380" w:rsidRPr="00FB1BC2" w:rsidRDefault="00FB1BC2" w:rsidP="00AD7234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FB1BC2">
        <w:rPr>
          <w:rFonts w:asciiTheme="majorBidi" w:hAnsiTheme="majorBidi" w:cstheme="majorBidi"/>
          <w:sz w:val="24"/>
          <w:szCs w:val="24"/>
        </w:rPr>
        <w:lastRenderedPageBreak/>
        <w:t>Rights-based, trauma-informed, and ethical approach to data collection and analysis.</w:t>
      </w:r>
    </w:p>
    <w:p w14:paraId="6347AE28" w14:textId="77777777" w:rsidR="00691380" w:rsidRDefault="00691380" w:rsidP="00AD72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5" w:name="_Hlk211165211"/>
      <w:r w:rsidRPr="00831AF6">
        <w:rPr>
          <w:rFonts w:asciiTheme="majorBidi" w:hAnsiTheme="majorBidi" w:cstheme="majorBidi"/>
          <w:b/>
          <w:bCs/>
          <w:sz w:val="24"/>
          <w:szCs w:val="24"/>
        </w:rPr>
        <w:t>Deliverables</w:t>
      </w:r>
    </w:p>
    <w:p w14:paraId="1625C9E8" w14:textId="331719D4" w:rsidR="005649C4" w:rsidRPr="005649C4" w:rsidRDefault="005649C4" w:rsidP="00AD7234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bookmarkStart w:id="6" w:name="_Hlk211165765"/>
      <w:r w:rsidRPr="005649C4">
        <w:rPr>
          <w:rFonts w:asciiTheme="majorBidi" w:hAnsiTheme="majorBidi" w:cstheme="majorBidi"/>
          <w:sz w:val="24"/>
          <w:szCs w:val="24"/>
        </w:rPr>
        <w:t xml:space="preserve">10 days after signature of the contract: </w:t>
      </w:r>
      <w:r w:rsidR="00F235DA" w:rsidRPr="005649C4">
        <w:rPr>
          <w:rFonts w:asciiTheme="majorBidi" w:hAnsiTheme="majorBidi" w:cstheme="majorBidi"/>
          <w:sz w:val="24"/>
          <w:szCs w:val="24"/>
        </w:rPr>
        <w:t>An i</w:t>
      </w:r>
      <w:r w:rsidR="00FB1BC2" w:rsidRPr="005649C4">
        <w:rPr>
          <w:rFonts w:asciiTheme="majorBidi" w:hAnsiTheme="majorBidi" w:cstheme="majorBidi"/>
          <w:sz w:val="24"/>
          <w:szCs w:val="24"/>
        </w:rPr>
        <w:t>nception report with methodology, work plan, and tools</w:t>
      </w:r>
      <w:r w:rsidR="00F74D0F" w:rsidRPr="005649C4">
        <w:rPr>
          <w:rFonts w:asciiTheme="majorBidi" w:hAnsiTheme="majorBidi" w:cstheme="majorBidi"/>
          <w:sz w:val="24"/>
          <w:szCs w:val="24"/>
        </w:rPr>
        <w:t xml:space="preserve"> to </w:t>
      </w:r>
      <w:r w:rsidRPr="005649C4">
        <w:rPr>
          <w:rFonts w:asciiTheme="majorBidi" w:hAnsiTheme="majorBidi" w:cstheme="majorBidi"/>
          <w:sz w:val="24"/>
          <w:szCs w:val="24"/>
        </w:rPr>
        <w:t xml:space="preserve">be submitted to the ICHR </w:t>
      </w:r>
      <w:r>
        <w:rPr>
          <w:rFonts w:asciiTheme="majorBidi" w:hAnsiTheme="majorBidi" w:cstheme="majorBidi"/>
          <w:sz w:val="24"/>
          <w:szCs w:val="24"/>
        </w:rPr>
        <w:t>for approval.</w:t>
      </w:r>
    </w:p>
    <w:p w14:paraId="36EE0A75" w14:textId="1E54FA95" w:rsidR="005649C4" w:rsidRDefault="005649C4" w:rsidP="00AD7234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50 days after signature of the contract:  </w:t>
      </w:r>
      <w:r w:rsidRPr="005649C4">
        <w:rPr>
          <w:rFonts w:asciiTheme="majorBidi" w:hAnsiTheme="majorBidi" w:cstheme="majorBidi"/>
          <w:sz w:val="24"/>
          <w:szCs w:val="24"/>
        </w:rPr>
        <w:t>A draft thematic report on environmental destruction and public health in Gaza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649C4">
        <w:rPr>
          <w:rFonts w:asciiTheme="majorBidi" w:hAnsiTheme="majorBidi" w:cstheme="majorBidi"/>
          <w:sz w:val="24"/>
          <w:szCs w:val="24"/>
        </w:rPr>
        <w:t>to be submitted to the ICHR</w:t>
      </w:r>
      <w:r>
        <w:rPr>
          <w:rFonts w:asciiTheme="majorBidi" w:hAnsiTheme="majorBidi" w:cstheme="majorBidi"/>
          <w:sz w:val="24"/>
          <w:szCs w:val="24"/>
        </w:rPr>
        <w:t xml:space="preserve"> for comments.</w:t>
      </w:r>
    </w:p>
    <w:p w14:paraId="0878A5F9" w14:textId="728264EC" w:rsidR="005649C4" w:rsidRDefault="005649C4" w:rsidP="00AD7234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60 days after signature of the contract: A final thematic report of up to 20 pages and annexes to be submitted to the ICHR for final approval. </w:t>
      </w:r>
    </w:p>
    <w:bookmarkEnd w:id="6"/>
    <w:p w14:paraId="06136C00" w14:textId="49A4D32F" w:rsidR="001050A3" w:rsidRPr="003E66A5" w:rsidRDefault="001050A3" w:rsidP="00AD7234">
      <w:pPr>
        <w:pStyle w:val="ListParagraph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28B9900" w14:textId="77777777" w:rsidR="00691380" w:rsidRPr="00FB1BC2" w:rsidRDefault="00691380" w:rsidP="00AD72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B1BC2">
        <w:rPr>
          <w:rFonts w:asciiTheme="majorBidi" w:hAnsiTheme="majorBidi" w:cstheme="majorBidi"/>
          <w:b/>
          <w:bCs/>
          <w:sz w:val="24"/>
          <w:szCs w:val="24"/>
        </w:rPr>
        <w:t>Duration and Timeline</w:t>
      </w:r>
    </w:p>
    <w:p w14:paraId="50797F9F" w14:textId="36F33C77" w:rsidR="00691380" w:rsidRPr="00691380" w:rsidRDefault="00831AF6" w:rsidP="00AD7234">
      <w:pPr>
        <w:jc w:val="both"/>
        <w:rPr>
          <w:rFonts w:asciiTheme="majorBidi" w:hAnsiTheme="majorBidi" w:cstheme="majorBidi"/>
          <w:sz w:val="24"/>
          <w:szCs w:val="24"/>
        </w:rPr>
      </w:pPr>
      <w:bookmarkStart w:id="7" w:name="_Hlk211165773"/>
      <w:r w:rsidRPr="00831AF6">
        <w:rPr>
          <w:rFonts w:asciiTheme="majorBidi" w:hAnsiTheme="majorBidi" w:cstheme="majorBidi"/>
          <w:sz w:val="24"/>
          <w:szCs w:val="24"/>
        </w:rPr>
        <w:t>The consultancy is expected to be completed within [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3E66A5">
        <w:rPr>
          <w:rFonts w:asciiTheme="majorBidi" w:hAnsiTheme="majorBidi" w:cstheme="majorBidi"/>
          <w:sz w:val="24"/>
          <w:szCs w:val="24"/>
        </w:rPr>
        <w:t>60</w:t>
      </w:r>
      <w:r w:rsidR="00321B37">
        <w:rPr>
          <w:rFonts w:asciiTheme="majorBidi" w:hAnsiTheme="majorBidi" w:cstheme="majorBidi"/>
          <w:sz w:val="24"/>
          <w:szCs w:val="24"/>
        </w:rPr>
        <w:t xml:space="preserve"> days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1AF6">
        <w:rPr>
          <w:rFonts w:asciiTheme="majorBidi" w:hAnsiTheme="majorBidi" w:cstheme="majorBidi"/>
          <w:sz w:val="24"/>
          <w:szCs w:val="24"/>
        </w:rPr>
        <w:t>]</w:t>
      </w:r>
      <w:proofErr w:type="gramEnd"/>
      <w:r w:rsidRPr="00831AF6">
        <w:rPr>
          <w:rFonts w:asciiTheme="majorBidi" w:hAnsiTheme="majorBidi" w:cstheme="majorBidi"/>
          <w:sz w:val="24"/>
          <w:szCs w:val="24"/>
        </w:rPr>
        <w:t xml:space="preserve"> from the </w:t>
      </w:r>
      <w:r w:rsidR="00404CB8">
        <w:rPr>
          <w:rFonts w:asciiTheme="majorBidi" w:hAnsiTheme="majorBidi" w:cstheme="majorBidi"/>
          <w:sz w:val="24"/>
          <w:szCs w:val="24"/>
        </w:rPr>
        <w:t xml:space="preserve">signature of the contract </w:t>
      </w:r>
      <w:r w:rsidR="002A6E32">
        <w:rPr>
          <w:rFonts w:asciiTheme="majorBidi" w:hAnsiTheme="majorBidi" w:cstheme="majorBidi"/>
          <w:sz w:val="24"/>
          <w:szCs w:val="24"/>
        </w:rPr>
        <w:t xml:space="preserve">and before </w:t>
      </w:r>
      <w:r w:rsidR="00A94F1C">
        <w:rPr>
          <w:rFonts w:asciiTheme="majorBidi" w:hAnsiTheme="majorBidi" w:cstheme="majorBidi"/>
          <w:sz w:val="24"/>
          <w:szCs w:val="24"/>
        </w:rPr>
        <w:t>20</w:t>
      </w:r>
      <w:r w:rsidR="00F41FF8">
        <w:rPr>
          <w:rFonts w:asciiTheme="majorBidi" w:hAnsiTheme="majorBidi" w:cstheme="majorBidi"/>
          <w:sz w:val="24"/>
          <w:szCs w:val="24"/>
        </w:rPr>
        <w:t xml:space="preserve"> </w:t>
      </w:r>
      <w:r w:rsidR="00404CB8">
        <w:rPr>
          <w:rFonts w:asciiTheme="majorBidi" w:hAnsiTheme="majorBidi" w:cstheme="majorBidi"/>
          <w:sz w:val="24"/>
          <w:szCs w:val="24"/>
        </w:rPr>
        <w:t>December 2025</w:t>
      </w:r>
      <w:r w:rsidRPr="00831AF6">
        <w:rPr>
          <w:rFonts w:asciiTheme="majorBidi" w:hAnsiTheme="majorBidi" w:cstheme="majorBidi"/>
          <w:sz w:val="24"/>
          <w:szCs w:val="24"/>
        </w:rPr>
        <w:t xml:space="preserve">. </w:t>
      </w:r>
    </w:p>
    <w:bookmarkEnd w:id="5"/>
    <w:bookmarkEnd w:id="7"/>
    <w:p w14:paraId="6021E2CF" w14:textId="77777777" w:rsidR="00691380" w:rsidRDefault="00691380" w:rsidP="00AD72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31AF6">
        <w:rPr>
          <w:rFonts w:asciiTheme="majorBidi" w:hAnsiTheme="majorBidi" w:cstheme="majorBidi"/>
          <w:b/>
          <w:bCs/>
          <w:sz w:val="24"/>
          <w:szCs w:val="24"/>
        </w:rPr>
        <w:t>Required Qualifications</w:t>
      </w:r>
    </w:p>
    <w:p w14:paraId="0F06F632" w14:textId="128144DD" w:rsidR="00FB1BC2" w:rsidRPr="00E67720" w:rsidRDefault="00321B37" w:rsidP="00AD723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d</w:t>
      </w:r>
      <w:r w:rsidR="00FB1BC2" w:rsidRPr="00E67720">
        <w:rPr>
          <w:rFonts w:asciiTheme="majorBidi" w:hAnsiTheme="majorBidi" w:cstheme="majorBidi"/>
          <w:sz w:val="24"/>
          <w:szCs w:val="24"/>
        </w:rPr>
        <w:t>egree in Public Health, Environmental Science, Human Rights, or related fields.</w:t>
      </w:r>
    </w:p>
    <w:p w14:paraId="191F8B39" w14:textId="043B9BCB" w:rsidR="00FB1BC2" w:rsidRPr="00E67720" w:rsidRDefault="00321B37" w:rsidP="00AD723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m</w:t>
      </w:r>
      <w:r w:rsidR="00FB1BC2" w:rsidRPr="00E67720">
        <w:rPr>
          <w:rFonts w:asciiTheme="majorBidi" w:hAnsiTheme="majorBidi" w:cstheme="majorBidi"/>
          <w:sz w:val="24"/>
          <w:szCs w:val="24"/>
        </w:rPr>
        <w:t>inimum 5 years of experience in research on human rights, health, or environmental impacts in conflict settings.</w:t>
      </w:r>
    </w:p>
    <w:p w14:paraId="6A2CBFE1" w14:textId="77777777" w:rsidR="00FB1BC2" w:rsidRPr="00E67720" w:rsidRDefault="00FB1BC2" w:rsidP="00AD723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67720">
        <w:rPr>
          <w:rFonts w:asciiTheme="majorBidi" w:hAnsiTheme="majorBidi" w:cstheme="majorBidi"/>
          <w:sz w:val="24"/>
          <w:szCs w:val="24"/>
        </w:rPr>
        <w:t>Knowledge of international environmental and human rights law.</w:t>
      </w:r>
    </w:p>
    <w:p w14:paraId="51CA0117" w14:textId="77777777" w:rsidR="00FB1BC2" w:rsidRPr="00E67720" w:rsidRDefault="00FB1BC2" w:rsidP="00AD723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67720">
        <w:rPr>
          <w:rFonts w:asciiTheme="majorBidi" w:hAnsiTheme="majorBidi" w:cstheme="majorBidi"/>
          <w:sz w:val="24"/>
          <w:szCs w:val="24"/>
        </w:rPr>
        <w:t>Residency in Gaza and access to affected communities.</w:t>
      </w:r>
    </w:p>
    <w:p w14:paraId="4D98ADD7" w14:textId="77777777" w:rsidR="00FB1BC2" w:rsidRPr="00E67720" w:rsidRDefault="00FB1BC2" w:rsidP="00AD723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67720">
        <w:rPr>
          <w:rFonts w:asciiTheme="majorBidi" w:hAnsiTheme="majorBidi" w:cstheme="majorBidi"/>
          <w:sz w:val="24"/>
          <w:szCs w:val="24"/>
        </w:rPr>
        <w:t>Excellent analytical, writing, and communication skills in Arabic and English.</w:t>
      </w:r>
    </w:p>
    <w:p w14:paraId="62F6F45A" w14:textId="77777777" w:rsidR="00691380" w:rsidRPr="00FB1BC2" w:rsidRDefault="00691380" w:rsidP="00AD72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8" w:name="_GoBack"/>
      <w:r w:rsidRPr="00FB1BC2">
        <w:rPr>
          <w:rFonts w:asciiTheme="majorBidi" w:hAnsiTheme="majorBidi" w:cstheme="majorBidi"/>
          <w:b/>
          <w:bCs/>
          <w:sz w:val="24"/>
          <w:szCs w:val="24"/>
        </w:rPr>
        <w:t>Application Process</w:t>
      </w:r>
    </w:p>
    <w:p w14:paraId="37090639" w14:textId="77777777" w:rsidR="00691380" w:rsidRPr="00691380" w:rsidRDefault="00691380" w:rsidP="00AD7234">
      <w:pPr>
        <w:jc w:val="both"/>
        <w:rPr>
          <w:rFonts w:asciiTheme="majorBidi" w:hAnsiTheme="majorBidi" w:cstheme="majorBidi"/>
          <w:sz w:val="24"/>
          <w:szCs w:val="24"/>
        </w:rPr>
      </w:pPr>
      <w:r w:rsidRPr="00691380">
        <w:rPr>
          <w:rFonts w:asciiTheme="majorBidi" w:hAnsiTheme="majorBidi" w:cstheme="majorBidi"/>
          <w:sz w:val="24"/>
          <w:szCs w:val="24"/>
        </w:rPr>
        <w:t>Interested candidates should submit:</w:t>
      </w:r>
    </w:p>
    <w:p w14:paraId="70409744" w14:textId="77777777" w:rsidR="00691380" w:rsidRPr="00831AF6" w:rsidRDefault="00691380" w:rsidP="00AD7234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831AF6">
        <w:rPr>
          <w:rFonts w:asciiTheme="majorBidi" w:hAnsiTheme="majorBidi" w:cstheme="majorBidi"/>
          <w:sz w:val="24"/>
          <w:szCs w:val="24"/>
        </w:rPr>
        <w:t>A technical proposal outlining methodology, work plan, and timeline.</w:t>
      </w:r>
    </w:p>
    <w:p w14:paraId="78F7EE61" w14:textId="77777777" w:rsidR="00691380" w:rsidRPr="00831AF6" w:rsidRDefault="00691380" w:rsidP="00AD7234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831AF6">
        <w:rPr>
          <w:rFonts w:asciiTheme="majorBidi" w:hAnsiTheme="majorBidi" w:cstheme="majorBidi"/>
          <w:sz w:val="24"/>
          <w:szCs w:val="24"/>
        </w:rPr>
        <w:t>A financial proposal.</w:t>
      </w:r>
    </w:p>
    <w:p w14:paraId="5A8107FB" w14:textId="77777777" w:rsidR="00691380" w:rsidRPr="00831AF6" w:rsidRDefault="00691380" w:rsidP="00AD7234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831AF6">
        <w:rPr>
          <w:rFonts w:asciiTheme="majorBidi" w:hAnsiTheme="majorBidi" w:cstheme="majorBidi"/>
          <w:sz w:val="24"/>
          <w:szCs w:val="24"/>
        </w:rPr>
        <w:t>An updated CV.</w:t>
      </w:r>
    </w:p>
    <w:p w14:paraId="231C150E" w14:textId="77777777" w:rsidR="00691380" w:rsidRPr="00831AF6" w:rsidRDefault="00691380" w:rsidP="00AD7234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831AF6">
        <w:rPr>
          <w:rFonts w:asciiTheme="majorBidi" w:hAnsiTheme="majorBidi" w:cstheme="majorBidi"/>
          <w:sz w:val="24"/>
          <w:szCs w:val="24"/>
        </w:rPr>
        <w:t>Two examples of previous relevant work.</w:t>
      </w:r>
    </w:p>
    <w:bookmarkEnd w:id="8"/>
    <w:p w14:paraId="1EA7A1D1" w14:textId="77777777" w:rsidR="00691380" w:rsidRPr="00831AF6" w:rsidRDefault="00691380" w:rsidP="00AD72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31AF6">
        <w:rPr>
          <w:rFonts w:asciiTheme="majorBidi" w:hAnsiTheme="majorBidi" w:cstheme="majorBidi"/>
          <w:b/>
          <w:bCs/>
          <w:sz w:val="24"/>
          <w:szCs w:val="24"/>
        </w:rPr>
        <w:t>Evaluation Criteria</w:t>
      </w:r>
    </w:p>
    <w:p w14:paraId="1FF78939" w14:textId="77777777" w:rsidR="00691380" w:rsidRPr="00691380" w:rsidRDefault="00691380" w:rsidP="00AD7234">
      <w:pPr>
        <w:jc w:val="both"/>
        <w:rPr>
          <w:rFonts w:asciiTheme="majorBidi" w:hAnsiTheme="majorBidi" w:cstheme="majorBidi"/>
          <w:sz w:val="24"/>
          <w:szCs w:val="24"/>
        </w:rPr>
      </w:pPr>
      <w:r w:rsidRPr="00691380">
        <w:rPr>
          <w:rFonts w:asciiTheme="majorBidi" w:hAnsiTheme="majorBidi" w:cstheme="majorBidi"/>
          <w:sz w:val="24"/>
          <w:szCs w:val="24"/>
        </w:rPr>
        <w:t>Proposals will be assessed according to the following criteria:</w:t>
      </w:r>
    </w:p>
    <w:p w14:paraId="76580F51" w14:textId="77777777" w:rsidR="00691380" w:rsidRPr="00831AF6" w:rsidRDefault="00691380" w:rsidP="00AD7234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831AF6">
        <w:rPr>
          <w:rFonts w:asciiTheme="majorBidi" w:hAnsiTheme="majorBidi" w:cstheme="majorBidi"/>
          <w:sz w:val="24"/>
          <w:szCs w:val="24"/>
        </w:rPr>
        <w:t>Relevant experience and expertise of the consultant (5 points).</w:t>
      </w:r>
    </w:p>
    <w:p w14:paraId="2B509ECC" w14:textId="77777777" w:rsidR="00691380" w:rsidRPr="00831AF6" w:rsidRDefault="00691380" w:rsidP="00AD7234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831AF6">
        <w:rPr>
          <w:rFonts w:asciiTheme="majorBidi" w:hAnsiTheme="majorBidi" w:cstheme="majorBidi"/>
          <w:sz w:val="24"/>
          <w:szCs w:val="24"/>
        </w:rPr>
        <w:t>Quality and suitability of proposed methodology (5 points).</w:t>
      </w:r>
    </w:p>
    <w:p w14:paraId="4EE8C210" w14:textId="77777777" w:rsidR="00691380" w:rsidRPr="00831AF6" w:rsidRDefault="00691380" w:rsidP="00AD7234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831AF6">
        <w:rPr>
          <w:rFonts w:asciiTheme="majorBidi" w:hAnsiTheme="majorBidi" w:cstheme="majorBidi"/>
          <w:sz w:val="24"/>
          <w:szCs w:val="24"/>
        </w:rPr>
        <w:t>Ability to perform the assignment within the required timeframe (2 points).</w:t>
      </w:r>
    </w:p>
    <w:p w14:paraId="7B6B58ED" w14:textId="77777777" w:rsidR="00C84453" w:rsidRDefault="00691380" w:rsidP="00AD7234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831AF6">
        <w:rPr>
          <w:rFonts w:asciiTheme="majorBidi" w:hAnsiTheme="majorBidi" w:cstheme="majorBidi"/>
          <w:sz w:val="24"/>
          <w:szCs w:val="24"/>
        </w:rPr>
        <w:t>Cost of the assignment (3 points).</w:t>
      </w:r>
    </w:p>
    <w:p w14:paraId="14823853" w14:textId="77777777" w:rsidR="0088624F" w:rsidRPr="0088624F" w:rsidRDefault="0088624F" w:rsidP="00AD723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A08D3F0" w14:textId="10C3A846" w:rsidR="00321B37" w:rsidRPr="00AD7234" w:rsidRDefault="00AD6E8F" w:rsidP="00AD7234">
      <w:pPr>
        <w:jc w:val="both"/>
        <w:rPr>
          <w:rFonts w:asciiTheme="majorBidi" w:hAnsiTheme="majorBidi" w:cstheme="majorBidi"/>
          <w:sz w:val="24"/>
          <w:szCs w:val="24"/>
        </w:rPr>
      </w:pPr>
      <w:bookmarkStart w:id="9" w:name="_Hlk211165255"/>
      <w:r w:rsidRPr="00AD6E8F">
        <w:rPr>
          <w:rFonts w:asciiTheme="majorBidi" w:hAnsiTheme="majorBidi" w:cstheme="majorBidi"/>
          <w:sz w:val="24"/>
          <w:szCs w:val="24"/>
        </w:rPr>
        <w:t>T</w:t>
      </w:r>
      <w:r w:rsidR="00C84453" w:rsidRPr="00AD6E8F">
        <w:rPr>
          <w:rFonts w:asciiTheme="majorBidi" w:hAnsiTheme="majorBidi" w:cstheme="majorBidi"/>
          <w:sz w:val="24"/>
          <w:szCs w:val="24"/>
        </w:rPr>
        <w:t xml:space="preserve">his </w:t>
      </w:r>
      <w:r w:rsidR="0088624F" w:rsidRPr="00AD6E8F">
        <w:rPr>
          <w:rFonts w:asciiTheme="majorBidi" w:hAnsiTheme="majorBidi" w:cstheme="majorBidi"/>
          <w:sz w:val="24"/>
          <w:szCs w:val="24"/>
        </w:rPr>
        <w:t>short-term</w:t>
      </w:r>
      <w:r w:rsidR="00C4661A" w:rsidRPr="00AD6E8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C4661A" w:rsidRPr="00AD6E8F">
        <w:rPr>
          <w:rFonts w:asciiTheme="majorBidi" w:hAnsiTheme="majorBidi" w:cstheme="majorBidi"/>
          <w:sz w:val="24"/>
          <w:szCs w:val="24"/>
        </w:rPr>
        <w:t xml:space="preserve">consultancy </w:t>
      </w:r>
      <w:r w:rsidR="00C84453" w:rsidRPr="00AD6E8F">
        <w:rPr>
          <w:rFonts w:asciiTheme="majorBidi" w:hAnsiTheme="majorBidi" w:cstheme="majorBidi"/>
          <w:sz w:val="24"/>
          <w:szCs w:val="24"/>
        </w:rPr>
        <w:t xml:space="preserve"> is</w:t>
      </w:r>
      <w:proofErr w:type="gramEnd"/>
      <w:r w:rsidR="00C84453" w:rsidRPr="00AD6E8F">
        <w:rPr>
          <w:rFonts w:asciiTheme="majorBidi" w:hAnsiTheme="majorBidi" w:cstheme="majorBidi"/>
          <w:sz w:val="24"/>
          <w:szCs w:val="24"/>
        </w:rPr>
        <w:t xml:space="preserve"> carried out for the </w:t>
      </w:r>
      <w:r w:rsidR="00055FD5" w:rsidRPr="00AD6E8F">
        <w:rPr>
          <w:rFonts w:asciiTheme="majorBidi" w:hAnsiTheme="majorBidi" w:cstheme="majorBidi"/>
          <w:sz w:val="24"/>
          <w:szCs w:val="24"/>
        </w:rPr>
        <w:t>ICHR</w:t>
      </w:r>
      <w:r w:rsidR="0088624F" w:rsidRPr="00AD6E8F">
        <w:rPr>
          <w:rFonts w:asciiTheme="majorBidi" w:hAnsiTheme="majorBidi" w:cstheme="majorBidi"/>
          <w:sz w:val="24"/>
          <w:szCs w:val="24"/>
        </w:rPr>
        <w:t xml:space="preserve">. </w:t>
      </w:r>
      <w:r w:rsidR="00A25076" w:rsidRPr="00AD6E8F">
        <w:rPr>
          <w:rFonts w:asciiTheme="majorBidi" w:hAnsiTheme="majorBidi" w:cstheme="majorBidi"/>
          <w:sz w:val="24"/>
          <w:szCs w:val="24"/>
        </w:rPr>
        <w:t>The DIHR is responsible for the contract</w:t>
      </w:r>
      <w:r w:rsidR="003C06E0">
        <w:rPr>
          <w:rFonts w:asciiTheme="majorBidi" w:hAnsiTheme="majorBidi" w:cstheme="majorBidi"/>
          <w:sz w:val="24"/>
          <w:szCs w:val="24"/>
        </w:rPr>
        <w:t xml:space="preserve">, </w:t>
      </w:r>
      <w:r w:rsidR="00A25076" w:rsidRPr="00AD6E8F">
        <w:rPr>
          <w:rFonts w:asciiTheme="majorBidi" w:hAnsiTheme="majorBidi" w:cstheme="majorBidi"/>
          <w:sz w:val="24"/>
          <w:szCs w:val="24"/>
        </w:rPr>
        <w:t xml:space="preserve"> </w:t>
      </w:r>
      <w:r w:rsidR="00FD1FAA" w:rsidRPr="00AD6E8F">
        <w:rPr>
          <w:rFonts w:asciiTheme="majorBidi" w:hAnsiTheme="majorBidi" w:cstheme="majorBidi"/>
          <w:sz w:val="24"/>
          <w:szCs w:val="24"/>
        </w:rPr>
        <w:t>fees</w:t>
      </w:r>
      <w:r w:rsidR="003C06E0">
        <w:rPr>
          <w:rFonts w:asciiTheme="majorBidi" w:hAnsiTheme="majorBidi" w:cstheme="majorBidi"/>
          <w:sz w:val="24"/>
          <w:szCs w:val="24"/>
        </w:rPr>
        <w:t xml:space="preserve"> and their transfer </w:t>
      </w:r>
      <w:r w:rsidR="00A25076" w:rsidRPr="00AD6E8F">
        <w:rPr>
          <w:rFonts w:asciiTheme="majorBidi" w:hAnsiTheme="majorBidi" w:cstheme="majorBidi"/>
          <w:sz w:val="24"/>
          <w:szCs w:val="24"/>
        </w:rPr>
        <w:t>as approved by the ICHR</w:t>
      </w:r>
      <w:r w:rsidR="003C06E0">
        <w:rPr>
          <w:rFonts w:asciiTheme="majorBidi" w:hAnsiTheme="majorBidi" w:cstheme="majorBidi"/>
          <w:sz w:val="24"/>
          <w:szCs w:val="24"/>
        </w:rPr>
        <w:t xml:space="preserve"> and agreed with the consultant</w:t>
      </w:r>
      <w:r w:rsidR="00A25076" w:rsidRPr="00AD6E8F">
        <w:rPr>
          <w:rFonts w:asciiTheme="majorBidi" w:hAnsiTheme="majorBidi" w:cstheme="majorBidi"/>
          <w:sz w:val="24"/>
          <w:szCs w:val="24"/>
        </w:rPr>
        <w:t xml:space="preserve">. </w:t>
      </w:r>
      <w:r w:rsidR="003C06E0">
        <w:rPr>
          <w:rFonts w:asciiTheme="majorBidi" w:hAnsiTheme="majorBidi" w:cstheme="majorBidi"/>
          <w:sz w:val="24"/>
          <w:szCs w:val="24"/>
        </w:rPr>
        <w:t xml:space="preserve"> </w:t>
      </w:r>
      <w:bookmarkEnd w:id="9"/>
    </w:p>
    <w:sectPr w:rsidR="00321B37" w:rsidRPr="00AD72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A37502" w16cex:dateUtc="2025-09-22T07:48:00Z"/>
  <w16cex:commentExtensible w16cex:durableId="09FBCE68" w16cex:dateUtc="2025-09-22T07:34:00Z"/>
  <w16cex:commentExtensible w16cex:durableId="5DC50AB2" w16cex:dateUtc="2025-09-22T07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5365"/>
    <w:multiLevelType w:val="hybridMultilevel"/>
    <w:tmpl w:val="3B12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5607"/>
    <w:multiLevelType w:val="hybridMultilevel"/>
    <w:tmpl w:val="19C2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D1766"/>
    <w:multiLevelType w:val="hybridMultilevel"/>
    <w:tmpl w:val="721281BC"/>
    <w:lvl w:ilvl="0" w:tplc="9920D3A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F5995"/>
    <w:multiLevelType w:val="hybridMultilevel"/>
    <w:tmpl w:val="DF80E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93DF4"/>
    <w:multiLevelType w:val="hybridMultilevel"/>
    <w:tmpl w:val="0F82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577B"/>
    <w:multiLevelType w:val="hybridMultilevel"/>
    <w:tmpl w:val="A0E02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470CD"/>
    <w:multiLevelType w:val="hybridMultilevel"/>
    <w:tmpl w:val="8EDE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575A4"/>
    <w:multiLevelType w:val="hybridMultilevel"/>
    <w:tmpl w:val="B344E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223E6"/>
    <w:multiLevelType w:val="hybridMultilevel"/>
    <w:tmpl w:val="D5F46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271C4"/>
    <w:multiLevelType w:val="hybridMultilevel"/>
    <w:tmpl w:val="8C74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31D98"/>
    <w:multiLevelType w:val="hybridMultilevel"/>
    <w:tmpl w:val="EF7C2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02208"/>
    <w:multiLevelType w:val="multilevel"/>
    <w:tmpl w:val="8CA643D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59"/>
    <w:rsid w:val="00055FD5"/>
    <w:rsid w:val="00060DB3"/>
    <w:rsid w:val="000D4949"/>
    <w:rsid w:val="001050A3"/>
    <w:rsid w:val="001B0707"/>
    <w:rsid w:val="001B126C"/>
    <w:rsid w:val="001F7122"/>
    <w:rsid w:val="00296B99"/>
    <w:rsid w:val="002A6E32"/>
    <w:rsid w:val="002E2326"/>
    <w:rsid w:val="00321B37"/>
    <w:rsid w:val="00363435"/>
    <w:rsid w:val="00371D59"/>
    <w:rsid w:val="003B1649"/>
    <w:rsid w:val="003C06E0"/>
    <w:rsid w:val="003C598B"/>
    <w:rsid w:val="003E66A5"/>
    <w:rsid w:val="00404CB8"/>
    <w:rsid w:val="004611C5"/>
    <w:rsid w:val="004A529C"/>
    <w:rsid w:val="004C3167"/>
    <w:rsid w:val="004F6AA1"/>
    <w:rsid w:val="00532F60"/>
    <w:rsid w:val="00552A0A"/>
    <w:rsid w:val="005649C4"/>
    <w:rsid w:val="005E2E02"/>
    <w:rsid w:val="005E6A5C"/>
    <w:rsid w:val="00607954"/>
    <w:rsid w:val="0062292D"/>
    <w:rsid w:val="00691380"/>
    <w:rsid w:val="006C37E8"/>
    <w:rsid w:val="006C766F"/>
    <w:rsid w:val="00781B3E"/>
    <w:rsid w:val="007871B4"/>
    <w:rsid w:val="007D393A"/>
    <w:rsid w:val="00831AF6"/>
    <w:rsid w:val="0088624F"/>
    <w:rsid w:val="00901F22"/>
    <w:rsid w:val="00945E74"/>
    <w:rsid w:val="00975549"/>
    <w:rsid w:val="00984EDB"/>
    <w:rsid w:val="009C0ADB"/>
    <w:rsid w:val="009E78D4"/>
    <w:rsid w:val="00A20669"/>
    <w:rsid w:val="00A25076"/>
    <w:rsid w:val="00A6018E"/>
    <w:rsid w:val="00A94F1C"/>
    <w:rsid w:val="00AD6E8F"/>
    <w:rsid w:val="00AD7234"/>
    <w:rsid w:val="00B43C0C"/>
    <w:rsid w:val="00C27DD7"/>
    <w:rsid w:val="00C30E3D"/>
    <w:rsid w:val="00C4661A"/>
    <w:rsid w:val="00C84453"/>
    <w:rsid w:val="00CF26E1"/>
    <w:rsid w:val="00D36A42"/>
    <w:rsid w:val="00D55285"/>
    <w:rsid w:val="00D7299F"/>
    <w:rsid w:val="00DB28AE"/>
    <w:rsid w:val="00E37651"/>
    <w:rsid w:val="00E66E80"/>
    <w:rsid w:val="00E67720"/>
    <w:rsid w:val="00EC706C"/>
    <w:rsid w:val="00EF2DCC"/>
    <w:rsid w:val="00F01E35"/>
    <w:rsid w:val="00F235DA"/>
    <w:rsid w:val="00F41FF8"/>
    <w:rsid w:val="00F74D0F"/>
    <w:rsid w:val="00F968AB"/>
    <w:rsid w:val="00FB1BC2"/>
    <w:rsid w:val="00FB56C6"/>
    <w:rsid w:val="00FC3AB4"/>
    <w:rsid w:val="00F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599A"/>
  <w15:chartTrackingRefBased/>
  <w15:docId w15:val="{17D2D173-B25D-42D9-8E10-6EB998BE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380"/>
    <w:pPr>
      <w:ind w:left="720"/>
      <w:contextualSpacing/>
    </w:pPr>
  </w:style>
  <w:style w:type="paragraph" w:styleId="Revision">
    <w:name w:val="Revision"/>
    <w:hidden/>
    <w:uiPriority w:val="99"/>
    <w:semiHidden/>
    <w:rsid w:val="009E78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0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E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Trainee100</dc:creator>
  <cp:keywords/>
  <dc:description/>
  <cp:lastModifiedBy>Ola Adawi</cp:lastModifiedBy>
  <cp:revision>3</cp:revision>
  <dcterms:created xsi:type="dcterms:W3CDTF">2025-09-22T07:48:00Z</dcterms:created>
  <dcterms:modified xsi:type="dcterms:W3CDTF">2025-10-12T10:11:00Z</dcterms:modified>
</cp:coreProperties>
</file>