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4C3658" w14:textId="536BCA8C" w:rsidR="00313DBC" w:rsidRDefault="00313DBC" w:rsidP="00EE03A3">
      <w:pPr>
        <w:jc w:val="both"/>
        <w:rPr>
          <w:rFonts w:ascii="Simplified Arabic" w:hAnsi="Simplified Arabic" w:cs="Simplified Arabic"/>
          <w:b/>
          <w:bCs/>
          <w:sz w:val="28"/>
          <w:szCs w:val="28"/>
          <w:rtl/>
        </w:rPr>
      </w:pPr>
    </w:p>
    <w:p w14:paraId="69463067" w14:textId="44BBCD90" w:rsidR="007C54F1" w:rsidRDefault="007C54F1" w:rsidP="00EE03A3">
      <w:pPr>
        <w:jc w:val="both"/>
        <w:rPr>
          <w:rFonts w:ascii="Simplified Arabic" w:hAnsi="Simplified Arabic" w:cs="Simplified Arabic"/>
          <w:sz w:val="28"/>
          <w:szCs w:val="28"/>
          <w:rtl/>
          <w:lang w:bidi="ar-JO"/>
        </w:rPr>
      </w:pPr>
    </w:p>
    <w:p w14:paraId="23C6D411" w14:textId="77777777" w:rsidR="007C54F1" w:rsidRPr="00456D19" w:rsidRDefault="007C54F1" w:rsidP="007C54F1">
      <w:pPr>
        <w:tabs>
          <w:tab w:val="right" w:pos="90"/>
        </w:tabs>
        <w:spacing w:before="120" w:after="120"/>
        <w:jc w:val="center"/>
        <w:rPr>
          <w:rFonts w:ascii="Simplified Arabic" w:hAnsi="Simplified Arabic" w:cs="Simplified Arabic"/>
          <w:b/>
          <w:bCs/>
          <w:sz w:val="28"/>
          <w:szCs w:val="28"/>
        </w:rPr>
      </w:pPr>
      <w:r w:rsidRPr="00456D19">
        <w:rPr>
          <w:rFonts w:ascii="Simplified Arabic" w:hAnsi="Simplified Arabic" w:cs="Simplified Arabic"/>
          <w:b/>
          <w:bCs/>
          <w:sz w:val="28"/>
          <w:szCs w:val="28"/>
          <w:rtl/>
        </w:rPr>
        <w:t>العدوان الحربي الإسرائيلي على الأرض الفلسطينية المحتلة</w:t>
      </w:r>
    </w:p>
    <w:p w14:paraId="1DC250D7" w14:textId="77777777" w:rsidR="007C54F1" w:rsidRPr="00456D19" w:rsidRDefault="007C54F1" w:rsidP="007C54F1">
      <w:pPr>
        <w:tabs>
          <w:tab w:val="right" w:pos="90"/>
        </w:tabs>
        <w:spacing w:before="120" w:after="120"/>
        <w:jc w:val="center"/>
        <w:rPr>
          <w:rFonts w:ascii="Simplified Arabic" w:hAnsi="Simplified Arabic" w:cs="Simplified Arabic"/>
          <w:b/>
          <w:bCs/>
          <w:sz w:val="28"/>
          <w:szCs w:val="28"/>
        </w:rPr>
      </w:pPr>
      <w:r w:rsidRPr="00456D19">
        <w:rPr>
          <w:rFonts w:ascii="Simplified Arabic" w:hAnsi="Simplified Arabic" w:cs="Simplified Arabic"/>
          <w:b/>
          <w:bCs/>
          <w:sz w:val="28"/>
          <w:szCs w:val="28"/>
          <w:rtl/>
        </w:rPr>
        <w:t>النشرة اليومية (52)</w:t>
      </w:r>
    </w:p>
    <w:p w14:paraId="42A41894" w14:textId="77777777" w:rsidR="007C54F1" w:rsidRPr="00456D19" w:rsidRDefault="007C54F1" w:rsidP="007C54F1">
      <w:pPr>
        <w:tabs>
          <w:tab w:val="right" w:pos="90"/>
        </w:tabs>
        <w:spacing w:before="120" w:after="120"/>
        <w:jc w:val="center"/>
        <w:rPr>
          <w:rFonts w:ascii="Simplified Arabic" w:hAnsi="Simplified Arabic" w:cs="Simplified Arabic"/>
          <w:b/>
          <w:bCs/>
          <w:sz w:val="28"/>
          <w:szCs w:val="28"/>
          <w:rtl/>
        </w:rPr>
      </w:pPr>
      <w:r w:rsidRPr="00456D19">
        <w:rPr>
          <w:rFonts w:ascii="Simplified Arabic" w:hAnsi="Simplified Arabic" w:cs="Simplified Arabic"/>
          <w:b/>
          <w:bCs/>
          <w:sz w:val="28"/>
          <w:szCs w:val="28"/>
          <w:rtl/>
        </w:rPr>
        <w:t>(30/ تشرين الثاني/2023)</w:t>
      </w:r>
      <w:bookmarkStart w:id="0" w:name="_Hlk149635447"/>
    </w:p>
    <w:p w14:paraId="2C4FC2C1" w14:textId="77777777" w:rsidR="007C54F1" w:rsidRPr="00456D19" w:rsidRDefault="007C54F1" w:rsidP="007C54F1">
      <w:pPr>
        <w:tabs>
          <w:tab w:val="right" w:pos="90"/>
        </w:tabs>
        <w:spacing w:before="120" w:after="120"/>
        <w:jc w:val="both"/>
        <w:rPr>
          <w:rFonts w:ascii="Simplified Arabic" w:hAnsi="Simplified Arabic" w:cs="Simplified Arabic"/>
          <w:b/>
          <w:bCs/>
          <w:sz w:val="28"/>
          <w:szCs w:val="28"/>
        </w:rPr>
      </w:pPr>
      <w:bookmarkStart w:id="1" w:name="_Hlk151188096"/>
      <w:bookmarkStart w:id="2" w:name="_Hlk151983223"/>
      <w:r w:rsidRPr="00456D19">
        <w:rPr>
          <w:rFonts w:ascii="Simplified Arabic" w:hAnsi="Simplified Arabic" w:cs="Simplified Arabic"/>
          <w:b/>
          <w:bCs/>
          <w:sz w:val="28"/>
          <w:szCs w:val="28"/>
          <w:rtl/>
        </w:rPr>
        <w:t>ملخص</w:t>
      </w:r>
      <w:bookmarkEnd w:id="0"/>
      <w:r w:rsidRPr="00456D19">
        <w:rPr>
          <w:rFonts w:ascii="Simplified Arabic" w:hAnsi="Simplified Arabic" w:cs="Simplified Arabic"/>
          <w:sz w:val="28"/>
          <w:szCs w:val="28"/>
          <w:rtl/>
        </w:rPr>
        <w:t xml:space="preserve"> </w:t>
      </w:r>
    </w:p>
    <w:p w14:paraId="0AEF298D" w14:textId="77777777" w:rsidR="007C54F1" w:rsidRPr="00456D19" w:rsidRDefault="007C54F1" w:rsidP="007C54F1">
      <w:pPr>
        <w:numPr>
          <w:ilvl w:val="0"/>
          <w:numId w:val="9"/>
        </w:numPr>
        <w:spacing w:before="120" w:after="120"/>
        <w:ind w:left="0" w:firstLine="0"/>
        <w:contextualSpacing/>
        <w:jc w:val="both"/>
        <w:rPr>
          <w:rFonts w:ascii="Simplified Arabic" w:hAnsi="Simplified Arabic" w:cs="Simplified Arabic"/>
          <w:sz w:val="28"/>
          <w:szCs w:val="28"/>
        </w:rPr>
      </w:pPr>
      <w:bookmarkStart w:id="3" w:name="_Hlk151881718"/>
      <w:bookmarkEnd w:id="1"/>
      <w:bookmarkEnd w:id="2"/>
      <w:r w:rsidRPr="00456D19">
        <w:rPr>
          <w:rFonts w:ascii="Simplified Arabic" w:hAnsi="Simplified Arabic" w:cs="Simplified Arabic"/>
          <w:sz w:val="28"/>
          <w:szCs w:val="28"/>
          <w:rtl/>
        </w:rPr>
        <w:t>بعد (48) يوماً من العدوان الحربي الإسرائيلي، تدخل الهدنة يومها السابع، مع استمرار القوة القائمة بالاحتلال "إسرائيل" بفرض حصار شامل على قطاع غزة، يرافقه قطع التيار الكهربائي، ومنع إدخال الوقود.</w:t>
      </w:r>
    </w:p>
    <w:bookmarkEnd w:id="3"/>
    <w:p w14:paraId="1419CBFC" w14:textId="77777777" w:rsidR="007C54F1" w:rsidRPr="00456D19" w:rsidRDefault="007C54F1" w:rsidP="007C54F1">
      <w:pPr>
        <w:numPr>
          <w:ilvl w:val="0"/>
          <w:numId w:val="9"/>
        </w:numPr>
        <w:spacing w:before="120" w:after="120"/>
        <w:ind w:left="0" w:firstLine="0"/>
        <w:contextualSpacing/>
        <w:jc w:val="both"/>
        <w:rPr>
          <w:rFonts w:ascii="Simplified Arabic" w:hAnsi="Simplified Arabic" w:cs="Simplified Arabic"/>
          <w:strike/>
          <w:sz w:val="28"/>
          <w:szCs w:val="28"/>
        </w:rPr>
      </w:pPr>
      <w:r w:rsidRPr="00456D19">
        <w:rPr>
          <w:rFonts w:ascii="Simplified Arabic" w:hAnsi="Simplified Arabic" w:cs="Simplified Arabic"/>
          <w:sz w:val="28"/>
          <w:szCs w:val="28"/>
          <w:rtl/>
        </w:rPr>
        <w:t xml:space="preserve">على الرغم من الزيادة في المساعدات الإنسانية التي تدخل إلى قطاع غزة منذ بدء الهدنة، إلا أنها قليلة مقارنة بالاحتياجات الواسعة للسكان. </w:t>
      </w:r>
    </w:p>
    <w:p w14:paraId="3CB33A25" w14:textId="77777777" w:rsidR="007C54F1" w:rsidRPr="00456D19" w:rsidRDefault="007C54F1" w:rsidP="007C54F1">
      <w:pPr>
        <w:numPr>
          <w:ilvl w:val="0"/>
          <w:numId w:val="9"/>
        </w:numPr>
        <w:spacing w:before="120" w:after="120"/>
        <w:ind w:left="0" w:firstLine="0"/>
        <w:contextualSpacing/>
        <w:jc w:val="both"/>
        <w:rPr>
          <w:rFonts w:ascii="Simplified Arabic" w:hAnsi="Simplified Arabic" w:cs="Simplified Arabic"/>
          <w:sz w:val="28"/>
          <w:szCs w:val="28"/>
        </w:rPr>
      </w:pPr>
      <w:r w:rsidRPr="00456D19">
        <w:rPr>
          <w:rFonts w:ascii="Simplified Arabic" w:hAnsi="Simplified Arabic" w:cs="Simplified Arabic"/>
          <w:sz w:val="28"/>
          <w:szCs w:val="28"/>
          <w:rtl/>
        </w:rPr>
        <w:t xml:space="preserve">منذ 11/أكتوبر يعاني قطاع غزة من انقطاع التيار الكهربائي ونقص حاد في مادة الوقود، بعد أن قطعت "إسرائيل" إمدادات الكهرباء والوقود عنه. </w:t>
      </w:r>
    </w:p>
    <w:p w14:paraId="42CA6EBD" w14:textId="77777777" w:rsidR="007C54F1" w:rsidRPr="00456D19" w:rsidRDefault="007C54F1" w:rsidP="007C54F1">
      <w:pPr>
        <w:numPr>
          <w:ilvl w:val="0"/>
          <w:numId w:val="9"/>
        </w:numPr>
        <w:spacing w:before="120" w:after="120"/>
        <w:ind w:left="0" w:firstLine="0"/>
        <w:contextualSpacing/>
        <w:jc w:val="both"/>
        <w:rPr>
          <w:rFonts w:ascii="Simplified Arabic" w:hAnsi="Simplified Arabic" w:cs="Simplified Arabic"/>
          <w:sz w:val="28"/>
          <w:szCs w:val="28"/>
        </w:rPr>
      </w:pPr>
      <w:r w:rsidRPr="00456D19">
        <w:rPr>
          <w:rFonts w:ascii="Simplified Arabic" w:hAnsi="Simplified Arabic" w:cs="Simplified Arabic"/>
          <w:sz w:val="28"/>
          <w:szCs w:val="28"/>
          <w:rtl/>
        </w:rPr>
        <w:t xml:space="preserve">تعاني مراكز إيواء النازحين داخلياً من أوضاع إنسانية صعبة جداً، منها الاكتظاظ الشديد، وانتفاء الخصوصية، وقلة الغذاء والأغطية والدواء، وانتشار الأمراض المعدية. </w:t>
      </w:r>
    </w:p>
    <w:p w14:paraId="6B072592" w14:textId="77777777" w:rsidR="007C54F1" w:rsidRPr="00456D19" w:rsidRDefault="007C54F1" w:rsidP="007C54F1">
      <w:pPr>
        <w:numPr>
          <w:ilvl w:val="0"/>
          <w:numId w:val="9"/>
        </w:numPr>
        <w:spacing w:before="120" w:after="120"/>
        <w:ind w:left="0" w:firstLine="0"/>
        <w:contextualSpacing/>
        <w:jc w:val="both"/>
        <w:rPr>
          <w:rFonts w:ascii="Simplified Arabic" w:hAnsi="Simplified Arabic" w:cs="Simplified Arabic"/>
          <w:sz w:val="28"/>
          <w:szCs w:val="28"/>
        </w:rPr>
      </w:pPr>
      <w:r w:rsidRPr="00456D19">
        <w:rPr>
          <w:rFonts w:ascii="Simplified Arabic" w:hAnsi="Simplified Arabic" w:cs="Simplified Arabic"/>
          <w:sz w:val="28"/>
          <w:szCs w:val="28"/>
          <w:rtl/>
        </w:rPr>
        <w:t>يعاني النظام الصحي من انهيار شبه التام، فالمستشفيات والمراكز الصحية عدا عن الدمار الكبير الذي حل بها، فهي تعاني نقصاً حاداً في الوقود، والإمدادات والطواقم الطبية، وانقطاع التيار الكهربائي.</w:t>
      </w:r>
    </w:p>
    <w:p w14:paraId="0C3934DF" w14:textId="77777777" w:rsidR="007C54F1" w:rsidRPr="00456D19" w:rsidRDefault="007C54F1" w:rsidP="007C54F1">
      <w:pPr>
        <w:numPr>
          <w:ilvl w:val="0"/>
          <w:numId w:val="9"/>
        </w:numPr>
        <w:spacing w:before="120" w:after="120"/>
        <w:ind w:left="0" w:firstLine="0"/>
        <w:contextualSpacing/>
        <w:jc w:val="both"/>
        <w:rPr>
          <w:rFonts w:ascii="Simplified Arabic" w:hAnsi="Simplified Arabic" w:cs="Simplified Arabic"/>
          <w:sz w:val="28"/>
          <w:szCs w:val="28"/>
        </w:rPr>
      </w:pPr>
      <w:r w:rsidRPr="00456D19">
        <w:rPr>
          <w:rFonts w:ascii="Simplified Arabic" w:hAnsi="Simplified Arabic" w:cs="Simplified Arabic"/>
          <w:sz w:val="28"/>
          <w:szCs w:val="28"/>
          <w:rtl/>
        </w:rPr>
        <w:t>مع قلة المعدات وقِدمها، والدمار الكبير الذي احدثه القصف الإسرائيلي في المباني والبنية التحتية، تواجه فرق الدفاع المدني والإنقاذ عوائق كبيرة في رفع الأنقاض، وتقديم المساعدة.</w:t>
      </w:r>
    </w:p>
    <w:p w14:paraId="09AE18F8" w14:textId="77777777" w:rsidR="007C54F1" w:rsidRPr="00456D19" w:rsidRDefault="007C54F1" w:rsidP="007C54F1">
      <w:pPr>
        <w:numPr>
          <w:ilvl w:val="0"/>
          <w:numId w:val="9"/>
        </w:numPr>
        <w:spacing w:before="120" w:after="120"/>
        <w:ind w:left="0" w:firstLine="0"/>
        <w:contextualSpacing/>
        <w:jc w:val="both"/>
        <w:rPr>
          <w:rFonts w:ascii="Simplified Arabic" w:hAnsi="Simplified Arabic" w:cs="Simplified Arabic"/>
          <w:sz w:val="28"/>
          <w:szCs w:val="28"/>
        </w:rPr>
      </w:pPr>
      <w:r w:rsidRPr="00456D19">
        <w:rPr>
          <w:rFonts w:ascii="Simplified Arabic" w:hAnsi="Simplified Arabic" w:cs="Simplified Arabic"/>
          <w:sz w:val="28"/>
          <w:szCs w:val="28"/>
          <w:rtl/>
        </w:rPr>
        <w:t xml:space="preserve">لا زال قطاع غزة يعاني من نقص المياه الصالحة للاستخدام، ومن تعطل أنظمة جمع النفايات الصلبة، وتنقية المياه، والصرف الصحي، مما ينذر بكارثة إنسانية بدأت تظهر، وبخاصة في منطقة شمال القطاع.  </w:t>
      </w:r>
    </w:p>
    <w:p w14:paraId="7700A048" w14:textId="77777777" w:rsidR="007C54F1" w:rsidRPr="00456D19" w:rsidRDefault="007C54F1" w:rsidP="007C54F1">
      <w:pPr>
        <w:numPr>
          <w:ilvl w:val="0"/>
          <w:numId w:val="9"/>
        </w:numPr>
        <w:spacing w:before="120" w:after="120"/>
        <w:ind w:left="0" w:firstLine="0"/>
        <w:contextualSpacing/>
        <w:jc w:val="both"/>
        <w:rPr>
          <w:rFonts w:ascii="Simplified Arabic" w:hAnsi="Simplified Arabic" w:cs="Simplified Arabic"/>
          <w:sz w:val="28"/>
          <w:szCs w:val="28"/>
          <w:rtl/>
        </w:rPr>
      </w:pPr>
      <w:r w:rsidRPr="00456D19">
        <w:rPr>
          <w:rFonts w:ascii="Simplified Arabic" w:hAnsi="Simplified Arabic" w:cs="Simplified Arabic"/>
          <w:sz w:val="28"/>
          <w:szCs w:val="28"/>
          <w:rtl/>
        </w:rPr>
        <w:t xml:space="preserve">يستمر عنف المستوطنين في مختلف أنحاء الضفة الغربية، وتم تسجل أكثر من (299) هجوماً شنها المستوطنون ضد السكان الفلسطينيين بحماية و/أو بمشاركة جيش القوة القائمة بالاحتلال. </w:t>
      </w:r>
    </w:p>
    <w:p w14:paraId="6E11E137" w14:textId="77777777" w:rsidR="007C54F1" w:rsidRPr="00456D19" w:rsidRDefault="007C54F1" w:rsidP="007C54F1">
      <w:pPr>
        <w:tabs>
          <w:tab w:val="right" w:pos="90"/>
        </w:tabs>
        <w:spacing w:before="120" w:after="120"/>
        <w:contextualSpacing/>
        <w:jc w:val="both"/>
        <w:rPr>
          <w:rFonts w:ascii="Simplified Arabic" w:hAnsi="Simplified Arabic" w:cs="Simplified Arabic"/>
          <w:sz w:val="28"/>
          <w:szCs w:val="28"/>
          <w:rtl/>
        </w:rPr>
      </w:pPr>
      <w:r w:rsidRPr="00456D19">
        <w:rPr>
          <w:rFonts w:ascii="Simplified Arabic" w:hAnsi="Simplified Arabic" w:cs="Simplified Arabic"/>
          <w:b/>
          <w:bCs/>
          <w:sz w:val="28"/>
          <w:szCs w:val="28"/>
          <w:rtl/>
        </w:rPr>
        <w:t>التفاصيل:</w:t>
      </w:r>
    </w:p>
    <w:p w14:paraId="3EF9ECF2" w14:textId="77777777" w:rsidR="007C54F1" w:rsidRPr="00456D19" w:rsidRDefault="007C54F1" w:rsidP="007C54F1">
      <w:pPr>
        <w:spacing w:before="120" w:after="120"/>
        <w:contextualSpacing/>
        <w:jc w:val="both"/>
        <w:rPr>
          <w:rFonts w:ascii="Simplified Arabic" w:hAnsi="Simplified Arabic" w:cs="Simplified Arabic"/>
          <w:sz w:val="28"/>
          <w:szCs w:val="28"/>
          <w:rtl/>
        </w:rPr>
      </w:pPr>
      <w:bookmarkStart w:id="4" w:name="_Hlk152228732"/>
      <w:r w:rsidRPr="00456D19">
        <w:rPr>
          <w:rFonts w:ascii="Simplified Arabic" w:hAnsi="Simplified Arabic" w:cs="Simplified Arabic"/>
          <w:sz w:val="28"/>
          <w:szCs w:val="28"/>
          <w:rtl/>
        </w:rPr>
        <w:t xml:space="preserve">مع دخول العدوان الحربي الإسرائيلي يومه الخامس والخمسون، ومع استمرار سريان الهدنة الإنسانية، توقفت القوة القائمة بالاحتلال من قصفها للمدنيين المحميين والأعيان المدنية، ولكنها استمرت في فصل شمال القطاع عن جنوبه، وأصدرت أمراً بمنع عودة المواطنين الذين كانوا قد نزحوا نحو الجنوب إلى أماكن سكناهم في </w:t>
      </w:r>
      <w:r w:rsidRPr="00456D19">
        <w:rPr>
          <w:rFonts w:ascii="Simplified Arabic" w:hAnsi="Simplified Arabic" w:cs="Simplified Arabic"/>
          <w:sz w:val="28"/>
          <w:szCs w:val="28"/>
          <w:rtl/>
        </w:rPr>
        <w:lastRenderedPageBreak/>
        <w:t>الشمال، إلا أن الآلاف منهم تحركوا نحو الشمال، وقام جيش الاحتلال بإطلاق النار عليهم، مما أدى إلى وقوع ضحايا منهم.</w:t>
      </w:r>
    </w:p>
    <w:p w14:paraId="1503E465" w14:textId="77777777" w:rsidR="007C54F1" w:rsidRPr="00456D19" w:rsidRDefault="007C54F1" w:rsidP="007C54F1">
      <w:pPr>
        <w:spacing w:before="120" w:after="120"/>
        <w:contextualSpacing/>
        <w:jc w:val="both"/>
        <w:rPr>
          <w:rFonts w:ascii="Simplified Arabic" w:hAnsi="Simplified Arabic" w:cs="Simplified Arabic"/>
          <w:sz w:val="28"/>
          <w:szCs w:val="28"/>
          <w:rtl/>
        </w:rPr>
      </w:pPr>
      <w:r w:rsidRPr="00456D19">
        <w:rPr>
          <w:rFonts w:ascii="Simplified Arabic" w:hAnsi="Simplified Arabic" w:cs="Simplified Arabic"/>
          <w:sz w:val="28"/>
          <w:szCs w:val="28"/>
          <w:rtl/>
          <w:lang w:bidi="ar-JO"/>
        </w:rPr>
        <w:t xml:space="preserve">ولازال قطاع غزة، منذ 11/ أكتوبر الماضي، </w:t>
      </w:r>
      <w:r w:rsidRPr="00456D19">
        <w:rPr>
          <w:rFonts w:ascii="Simplified Arabic" w:hAnsi="Simplified Arabic" w:cs="Simplified Arabic"/>
          <w:sz w:val="28"/>
          <w:szCs w:val="28"/>
          <w:rtl/>
        </w:rPr>
        <w:t xml:space="preserve">يعاني من انقطاع التيار الكهربائي ونقص حاد في مادة الوقود، بعد أن قطعت "إسرائيل" إمدادات الكهرباء والوقود عنه. كما يعاني أيضاً نقص في المواد الغذائية، ومياه الشرب والإمدادات الطبية، وما يتم إدخاله أثناء أيام الهدنة لا يلبي إلا القليل من حاجة السكان، ولا تزال "إسرائيل" تمنع وصول الوقود إلى شمال القطاع. </w:t>
      </w:r>
    </w:p>
    <w:p w14:paraId="515DC06C" w14:textId="77777777" w:rsidR="007C54F1" w:rsidRPr="00456D19" w:rsidRDefault="007C54F1" w:rsidP="007C54F1">
      <w:pPr>
        <w:spacing w:before="120" w:after="120"/>
        <w:contextualSpacing/>
        <w:jc w:val="both"/>
        <w:rPr>
          <w:rFonts w:ascii="Simplified Arabic" w:hAnsi="Simplified Arabic" w:cs="Simplified Arabic"/>
          <w:sz w:val="28"/>
          <w:szCs w:val="28"/>
        </w:rPr>
      </w:pPr>
      <w:r w:rsidRPr="00456D19">
        <w:rPr>
          <w:rFonts w:ascii="Simplified Arabic" w:hAnsi="Simplified Arabic" w:cs="Simplified Arabic"/>
          <w:sz w:val="28"/>
          <w:szCs w:val="28"/>
          <w:rtl/>
        </w:rPr>
        <w:t xml:space="preserve">وتشير التقديرات إلى أن أكثر من (1.8) مليون شخص في قطاع غزة، أي ما نسبته قرابة (80%) من السكان باتوا مُهجّرين داخلياً، وتعاني مراكز الايواء اكتظاظاً شديداً، وسوء الظروف الصحية، وبسبب ذلك سُجلت زيادة كبيرة في بعض الأمراض المعدية مثل الإسهال والتهابات الجهاز التنفسي الحادة والتهابات الجلد والتهاب الكبد الوبائي وانتشار القمل. </w:t>
      </w:r>
    </w:p>
    <w:p w14:paraId="14ABBEE3" w14:textId="77777777" w:rsidR="007C54F1" w:rsidRPr="00456D19" w:rsidRDefault="007C54F1" w:rsidP="007C54F1">
      <w:pPr>
        <w:spacing w:before="120" w:after="120"/>
        <w:contextualSpacing/>
        <w:jc w:val="both"/>
        <w:rPr>
          <w:rFonts w:ascii="Simplified Arabic" w:hAnsi="Simplified Arabic" w:cs="Simplified Arabic"/>
          <w:sz w:val="28"/>
          <w:szCs w:val="28"/>
          <w:rtl/>
        </w:rPr>
      </w:pPr>
      <w:r w:rsidRPr="00456D19">
        <w:rPr>
          <w:rFonts w:ascii="Simplified Arabic" w:hAnsi="Simplified Arabic" w:cs="Simplified Arabic"/>
          <w:sz w:val="28"/>
          <w:szCs w:val="28"/>
          <w:rtl/>
        </w:rPr>
        <w:t xml:space="preserve">وتمكنت هيئات الأمم المتحدة ذات الاختصاص من إدخال المساعدات الإنسانية إلى قطاع غزة، واستطاعت بعض الشاحنات المحملة بهذه المساعدات ولأول مرة من الوصول إلى شمال القطاع، كما تم ادخال، وبكميات قليلة، مادة الوقود وغاز الطهي إلى جنوب القطاع، دون السماح بوصوله إلى مناطق الشمال. </w:t>
      </w:r>
    </w:p>
    <w:p w14:paraId="1BC6C12A" w14:textId="77777777" w:rsidR="007C54F1" w:rsidRPr="00456D19" w:rsidRDefault="007C54F1" w:rsidP="007C54F1">
      <w:pPr>
        <w:spacing w:before="120" w:after="120"/>
        <w:contextualSpacing/>
        <w:jc w:val="both"/>
        <w:rPr>
          <w:rFonts w:ascii="Simplified Arabic" w:hAnsi="Simplified Arabic" w:cs="Simplified Arabic"/>
          <w:sz w:val="28"/>
          <w:szCs w:val="28"/>
          <w:rtl/>
        </w:rPr>
      </w:pPr>
      <w:r w:rsidRPr="00456D19">
        <w:rPr>
          <w:rFonts w:ascii="Simplified Arabic" w:hAnsi="Simplified Arabic" w:cs="Simplified Arabic"/>
          <w:sz w:val="28"/>
          <w:szCs w:val="28"/>
          <w:rtl/>
        </w:rPr>
        <w:t>استهداف "إسرائيل" للمدنيين المحمين والأعيان المدنية بالقصف المتواصل والعنيف خلال الأيام التي سبقت إعلان الهدنة، وأحدثت دماراً هائلاً إلى جانب سقوط عدد كبير من الضحايا المدنيين، وبهده الأفعال تكون "إسرائيل" قد ارتكبت جرائم تصل إلى حد الإبادة الجماعية، والتهجير القسري، مما يستوجب البدء فوراً بتحقيق جنائي دولي حول قيام المسؤولين في "إسرائيل" بارتكاب جرائم حرب وجرائم ضد الإنسانية</w:t>
      </w:r>
      <w:r w:rsidRPr="00456D19">
        <w:rPr>
          <w:rFonts w:ascii="Simplified Arabic" w:hAnsi="Simplified Arabic" w:cs="Simplified Arabic"/>
          <w:sz w:val="28"/>
          <w:szCs w:val="28"/>
          <w:vertAlign w:val="superscript"/>
          <w:rtl/>
        </w:rPr>
        <w:footnoteReference w:id="1"/>
      </w:r>
      <w:r w:rsidRPr="00456D19">
        <w:rPr>
          <w:rFonts w:ascii="Simplified Arabic" w:hAnsi="Simplified Arabic" w:cs="Simplified Arabic"/>
          <w:sz w:val="28"/>
          <w:szCs w:val="28"/>
          <w:rtl/>
        </w:rPr>
        <w:t xml:space="preserve">.  </w:t>
      </w:r>
    </w:p>
    <w:bookmarkEnd w:id="4"/>
    <w:p w14:paraId="32ED32AA" w14:textId="77777777" w:rsidR="007C54F1" w:rsidRPr="00456D19" w:rsidRDefault="007C54F1" w:rsidP="007C54F1">
      <w:pPr>
        <w:pStyle w:val="ListParagraph"/>
        <w:numPr>
          <w:ilvl w:val="0"/>
          <w:numId w:val="10"/>
        </w:numPr>
        <w:tabs>
          <w:tab w:val="right" w:pos="90"/>
        </w:tabs>
        <w:bidi/>
        <w:spacing w:before="120" w:after="120" w:line="240" w:lineRule="auto"/>
        <w:ind w:left="0" w:firstLine="0"/>
        <w:jc w:val="both"/>
        <w:rPr>
          <w:rFonts w:ascii="Simplified Arabic" w:hAnsi="Simplified Arabic" w:cs="Simplified Arabic"/>
          <w:b/>
          <w:bCs/>
          <w:sz w:val="28"/>
          <w:szCs w:val="28"/>
          <w:rtl/>
        </w:rPr>
      </w:pPr>
      <w:r w:rsidRPr="00456D19">
        <w:rPr>
          <w:rFonts w:ascii="Simplified Arabic" w:hAnsi="Simplified Arabic" w:cs="Simplified Arabic"/>
          <w:b/>
          <w:bCs/>
          <w:sz w:val="28"/>
          <w:szCs w:val="28"/>
          <w:rtl/>
        </w:rPr>
        <w:t>الضحايا</w:t>
      </w:r>
    </w:p>
    <w:p w14:paraId="50BD6565" w14:textId="77777777" w:rsidR="007C54F1" w:rsidRPr="00456D19" w:rsidRDefault="007C54F1" w:rsidP="007C54F1">
      <w:pPr>
        <w:spacing w:before="120" w:after="120"/>
        <w:jc w:val="both"/>
        <w:rPr>
          <w:rFonts w:ascii="Simplified Arabic" w:hAnsi="Simplified Arabic" w:cs="Simplified Arabic"/>
          <w:sz w:val="28"/>
          <w:szCs w:val="28"/>
          <w:rtl/>
        </w:rPr>
      </w:pPr>
      <w:bookmarkStart w:id="5" w:name="_Hlk149123124"/>
      <w:bookmarkStart w:id="6" w:name="_Hlk150411058"/>
      <w:bookmarkStart w:id="7" w:name="_Hlk148174905"/>
      <w:r w:rsidRPr="00456D19">
        <w:rPr>
          <w:rFonts w:ascii="Simplified Arabic" w:hAnsi="Simplified Arabic" w:cs="Simplified Arabic"/>
          <w:sz w:val="28"/>
          <w:szCs w:val="28"/>
          <w:rtl/>
        </w:rPr>
        <w:t xml:space="preserve">مع دخول الهدنة الإنسانية حيز التنفيذ، بدأت الفرق العاملة في مجال الإنقاذ من الوصول إلى الأماكن التي تم قصفها، وتمكنت، رغم قدم وقلة المعدات التي بحوزتها، من انتشال العديد من جثث الشهداء من تحت </w:t>
      </w:r>
      <w:proofErr w:type="gramStart"/>
      <w:r w:rsidRPr="00456D19">
        <w:rPr>
          <w:rFonts w:ascii="Simplified Arabic" w:hAnsi="Simplified Arabic" w:cs="Simplified Arabic"/>
          <w:sz w:val="28"/>
          <w:szCs w:val="28"/>
          <w:rtl/>
        </w:rPr>
        <w:t>انقاض</w:t>
      </w:r>
      <w:proofErr w:type="gramEnd"/>
      <w:r w:rsidRPr="00456D19">
        <w:rPr>
          <w:rFonts w:ascii="Simplified Arabic" w:hAnsi="Simplified Arabic" w:cs="Simplified Arabic"/>
          <w:sz w:val="28"/>
          <w:szCs w:val="28"/>
          <w:rtl/>
        </w:rPr>
        <w:t xml:space="preserve"> المباني المهدمة. وبتاريخ 27/نوفمبر الحالي أعلن مكتب الاعلام الحكومي في قطاع غزة بأن عدد الشهداء وصل إلى أكثر من (15,000) شهيداً/ة، من بينهم أكثر من (6,150) طفلاً/ة، وحوالي (4,000) امرأة. وما </w:t>
      </w:r>
      <w:r w:rsidRPr="00456D19">
        <w:rPr>
          <w:rFonts w:ascii="Simplified Arabic" w:hAnsi="Simplified Arabic" w:cs="Simplified Arabic"/>
          <w:sz w:val="28"/>
          <w:szCs w:val="28"/>
          <w:rtl/>
        </w:rPr>
        <w:lastRenderedPageBreak/>
        <w:t>زال قرابة (7,000) مفقوداً، بينهم أكثر من (4,700) طفل وامرأة. ووصل عدد الإصابات إلى قرابة (36,000) إصابة، أكثر من (75%) منهم من الأطفال والنساء</w:t>
      </w:r>
      <w:r w:rsidRPr="00456D19">
        <w:rPr>
          <w:rStyle w:val="FootnoteReference"/>
          <w:rFonts w:ascii="Simplified Arabic" w:hAnsi="Simplified Arabic" w:cs="Simplified Arabic"/>
          <w:sz w:val="28"/>
          <w:szCs w:val="28"/>
          <w:rtl/>
        </w:rPr>
        <w:footnoteReference w:id="2"/>
      </w:r>
      <w:r w:rsidRPr="00456D19">
        <w:rPr>
          <w:rFonts w:ascii="Simplified Arabic" w:hAnsi="Simplified Arabic" w:cs="Simplified Arabic"/>
          <w:sz w:val="28"/>
          <w:szCs w:val="28"/>
          <w:rtl/>
        </w:rPr>
        <w:t xml:space="preserve">. </w:t>
      </w:r>
    </w:p>
    <w:p w14:paraId="0CE7B208" w14:textId="77777777" w:rsidR="007C54F1" w:rsidRPr="00456D19" w:rsidRDefault="007C54F1" w:rsidP="007C54F1">
      <w:pPr>
        <w:spacing w:before="120" w:after="120"/>
        <w:jc w:val="both"/>
        <w:rPr>
          <w:rFonts w:ascii="Simplified Arabic" w:hAnsi="Simplified Arabic" w:cs="Simplified Arabic"/>
          <w:sz w:val="28"/>
          <w:szCs w:val="28"/>
          <w:rtl/>
        </w:rPr>
      </w:pPr>
      <w:r w:rsidRPr="00456D19">
        <w:rPr>
          <w:rFonts w:ascii="Simplified Arabic" w:hAnsi="Simplified Arabic" w:cs="Simplified Arabic"/>
          <w:b/>
          <w:bCs/>
          <w:sz w:val="28"/>
          <w:szCs w:val="28"/>
          <w:rtl/>
        </w:rPr>
        <w:t>المستشفيات والمراكز الصحية</w:t>
      </w:r>
      <w:bookmarkStart w:id="9" w:name="_Hlk149126991"/>
      <w:bookmarkEnd w:id="5"/>
      <w:bookmarkEnd w:id="6"/>
    </w:p>
    <w:p w14:paraId="2FA58452" w14:textId="77777777" w:rsidR="007C54F1" w:rsidRPr="00456D19" w:rsidRDefault="007C54F1" w:rsidP="007C54F1">
      <w:pPr>
        <w:spacing w:before="120" w:after="120"/>
        <w:jc w:val="both"/>
        <w:rPr>
          <w:rFonts w:ascii="Simplified Arabic" w:hAnsi="Simplified Arabic" w:cs="Simplified Arabic"/>
          <w:sz w:val="28"/>
          <w:szCs w:val="28"/>
          <w:rtl/>
        </w:rPr>
      </w:pPr>
      <w:r w:rsidRPr="00456D19">
        <w:rPr>
          <w:rFonts w:ascii="Simplified Arabic" w:hAnsi="Simplified Arabic" w:cs="Simplified Arabic"/>
          <w:sz w:val="28"/>
          <w:szCs w:val="28"/>
          <w:rtl/>
        </w:rPr>
        <w:t xml:space="preserve">لا يزال النظام الصحي في جميع أنحاء قطاع غزة يتحمل فوق طاقته وسط نقص حاد في الإمدادات الطبية، والطواقم العاملة، ونقص الوقود وانقطاع كبير في التيار الكهربائي، والدمار الكبير الذي لحق بأبنيتها، فعلى مدار (48) يوماً قصفت "إسرائيل" المستشفيات والمراكز الصحية الأخرى، ومن ثم حاصرتها ودمرت أقسامها واتلفت وحطمت المعدات الطبية، وأخلتها وحولت بعضاً منها إلى ثكنات عسكرية، مما خلق أوضاعاً كارثية من الصعب جداً إعادة تشغيلها خلال فترة قصيرة. </w:t>
      </w:r>
    </w:p>
    <w:p w14:paraId="7BD20617" w14:textId="77777777" w:rsidR="007C54F1" w:rsidRPr="00456D19" w:rsidRDefault="007C54F1" w:rsidP="007C54F1">
      <w:pPr>
        <w:spacing w:before="120" w:after="120"/>
        <w:jc w:val="both"/>
        <w:rPr>
          <w:rFonts w:ascii="Simplified Arabic" w:hAnsi="Simplified Arabic" w:cs="Simplified Arabic"/>
          <w:sz w:val="28"/>
          <w:szCs w:val="28"/>
          <w:rtl/>
        </w:rPr>
      </w:pPr>
      <w:r w:rsidRPr="00456D19">
        <w:rPr>
          <w:rFonts w:ascii="Simplified Arabic" w:hAnsi="Simplified Arabic" w:cs="Simplified Arabic"/>
          <w:sz w:val="28"/>
          <w:szCs w:val="28"/>
          <w:rtl/>
        </w:rPr>
        <w:t>حتى الآن، ومن أصل (24) مستشفى كانت تزاول عملها في الشمال قبل العدوان الحربي، يُقدّر بأن (6) مستشفيات صغيرة فقط تزاول عملها وتملك القدرة على استقبال مرضى جدد بالحد الأدنى وضمن إمكانيات متواضعة جداً، وتزاول (8) منشآت طبية عملها من بين (11) منشأة في جنوب القطاع. كما تراجعت الطاقة الاستيعابية للمستشفيات في جميع أنحاء غزة من (3,500) سرير قبل العدوان إلى (1,400) سرير في الوقت الحالي. وفي خضم الزيادة الهائلة التي طرأت على أعداد أولئك الذين يحتاجون للعلاج منذ بدء العدوان، لا يملك سوى مستشفى واحد من المستشفيات العاملة حالياً القدرة على معالجة الإصابات الحرجة أو إجراء العمليات الجراحية المعقدة، وفقًا لمنظمة الصحة العالمية.</w:t>
      </w:r>
    </w:p>
    <w:p w14:paraId="4340AB6C" w14:textId="77777777" w:rsidR="007C54F1" w:rsidRPr="00456D19" w:rsidRDefault="007C54F1" w:rsidP="007C54F1">
      <w:pPr>
        <w:pStyle w:val="ListParagraph"/>
        <w:numPr>
          <w:ilvl w:val="0"/>
          <w:numId w:val="10"/>
        </w:numPr>
        <w:tabs>
          <w:tab w:val="right" w:pos="90"/>
        </w:tabs>
        <w:bidi/>
        <w:spacing w:before="120" w:after="120" w:line="240" w:lineRule="auto"/>
        <w:ind w:left="0" w:firstLine="0"/>
        <w:jc w:val="both"/>
        <w:rPr>
          <w:rFonts w:ascii="Simplified Arabic" w:hAnsi="Simplified Arabic" w:cs="Simplified Arabic"/>
          <w:b/>
          <w:bCs/>
          <w:sz w:val="28"/>
          <w:szCs w:val="28"/>
          <w:rtl/>
        </w:rPr>
      </w:pPr>
      <w:r w:rsidRPr="00456D19">
        <w:rPr>
          <w:rFonts w:ascii="Simplified Arabic" w:hAnsi="Simplified Arabic" w:cs="Simplified Arabic"/>
          <w:b/>
          <w:bCs/>
          <w:sz w:val="28"/>
          <w:szCs w:val="28"/>
          <w:rtl/>
        </w:rPr>
        <w:t>الماء والنظافة</w:t>
      </w:r>
    </w:p>
    <w:p w14:paraId="22FD2CDF" w14:textId="77777777" w:rsidR="007C54F1" w:rsidRPr="00456D19" w:rsidRDefault="007C54F1" w:rsidP="007C54F1">
      <w:pPr>
        <w:spacing w:before="120" w:after="120"/>
        <w:jc w:val="both"/>
        <w:rPr>
          <w:rFonts w:ascii="Simplified Arabic" w:hAnsi="Simplified Arabic" w:cs="Simplified Arabic"/>
          <w:sz w:val="28"/>
          <w:szCs w:val="28"/>
          <w:rtl/>
        </w:rPr>
      </w:pPr>
      <w:bookmarkStart w:id="10" w:name="_Hlk152230316"/>
      <w:bookmarkStart w:id="11" w:name="_Hlk148947070"/>
      <w:bookmarkStart w:id="12" w:name="_Hlk148518933"/>
      <w:bookmarkEnd w:id="9"/>
      <w:r w:rsidRPr="00456D19">
        <w:rPr>
          <w:rFonts w:ascii="Simplified Arabic" w:hAnsi="Simplified Arabic" w:cs="Simplified Arabic"/>
          <w:sz w:val="28"/>
          <w:szCs w:val="28"/>
          <w:rtl/>
        </w:rPr>
        <w:t xml:space="preserve">حذرت بلدية غزة من احتمال تعرض مساحات واسعة من حي الشيخ رضوان للفيضانات، نتيجة فيضان أحد مياه الصرف الصحي وبحيرات مياه الأمطار في المدينة، عقب تراكم الأمطار خلال الأيام الماضية، وتوقف الضخ من البحيرة لعدة أسابيع بسبب نقص الوقود اللازم لتشغيل المضخات، فضلاً عن تلف العديد من الخطوط الناقلة. كما حذرت من التداعيات الصحية والبيئية لتراكم أكثر من (35) طناً من النفايات الصلبة في المدينة، وقالت البلدية أنه لا يمكن نقل النفايات الصلبة إلى مكب النفايات الرئيسي الواقع بالقرب من السياج الحدودي في غزة، بسبب الحظر الذي يفرضه جيش الاحتلال. </w:t>
      </w:r>
    </w:p>
    <w:p w14:paraId="65AF2A4C" w14:textId="77777777" w:rsidR="007C54F1" w:rsidRPr="00456D19" w:rsidRDefault="007C54F1" w:rsidP="007C54F1">
      <w:pPr>
        <w:spacing w:before="120" w:after="120"/>
        <w:jc w:val="both"/>
        <w:rPr>
          <w:rFonts w:ascii="Simplified Arabic" w:hAnsi="Simplified Arabic" w:cs="Simplified Arabic"/>
          <w:sz w:val="28"/>
          <w:szCs w:val="28"/>
          <w:rtl/>
        </w:rPr>
      </w:pPr>
      <w:r w:rsidRPr="00456D19">
        <w:rPr>
          <w:rFonts w:ascii="Simplified Arabic" w:hAnsi="Simplified Arabic" w:cs="Simplified Arabic"/>
          <w:sz w:val="28"/>
          <w:szCs w:val="28"/>
          <w:rtl/>
        </w:rPr>
        <w:lastRenderedPageBreak/>
        <w:t>فيما لا تزال الاونروا تجمع وتنقل بالشاحنات النفايات الصلبة التي كانت تتراكم داخل وخارج ملاجئها في جنوب القطاع إلى مكبات النفايات المؤقتة. كما واستمرت في توصيل الوقود إلى مرفق المياه الرئيسي في غزة، والذي قام بدوره بتوزيعه على مرافق المياه والصرف الصحي في الجنوب: محطتي تحلية مياه البحر، و79 بئر مياه، و15 محطة ضخ مياه، و18 محطة ضخ مياه الصرف الصحي، ومحطة واحدة. محطة معالجة مياه الصرف الصحي. واستمر إمداد الجنوب بالمياه الصالحة للشرب عبر خطي أنابيب قادمين من إسرائيل.</w:t>
      </w:r>
    </w:p>
    <w:p w14:paraId="0BF683CC" w14:textId="77777777" w:rsidR="007C54F1" w:rsidRPr="00456D19" w:rsidRDefault="007C54F1" w:rsidP="007C54F1">
      <w:pPr>
        <w:spacing w:before="120" w:after="120"/>
        <w:jc w:val="both"/>
        <w:rPr>
          <w:rFonts w:ascii="Simplified Arabic" w:hAnsi="Simplified Arabic" w:cs="Simplified Arabic"/>
          <w:sz w:val="28"/>
          <w:szCs w:val="28"/>
          <w:rtl/>
        </w:rPr>
      </w:pPr>
      <w:r w:rsidRPr="00456D19">
        <w:rPr>
          <w:rFonts w:ascii="Simplified Arabic" w:hAnsi="Simplified Arabic" w:cs="Simplified Arabic"/>
          <w:sz w:val="28"/>
          <w:szCs w:val="28"/>
          <w:rtl/>
        </w:rPr>
        <w:t>ولا يزال شمال القطاع يعاني من نقص المياه، ولمعالجة هذا النقص لا بد من إعادة تفعيل محطة تحلية المياه وآبار المياه، والتي بدورها تعتمد على إجراء الإصلاحات وتوفر الوقود. ولا تزال المخاوف بشأن الجفاف والأمراض المنقولة بالمياه قائمة بسبب استهلاك المياه من مصادر غير آمنة.</w:t>
      </w:r>
    </w:p>
    <w:p w14:paraId="0B2AE8F4" w14:textId="77777777" w:rsidR="007C54F1" w:rsidRPr="00456D19" w:rsidRDefault="007C54F1" w:rsidP="007C54F1">
      <w:pPr>
        <w:spacing w:before="120" w:after="120"/>
        <w:jc w:val="both"/>
        <w:rPr>
          <w:rFonts w:ascii="Simplified Arabic" w:hAnsi="Simplified Arabic" w:cs="Simplified Arabic"/>
          <w:sz w:val="28"/>
          <w:szCs w:val="28"/>
        </w:rPr>
      </w:pPr>
      <w:r w:rsidRPr="00456D19">
        <w:rPr>
          <w:rFonts w:ascii="Simplified Arabic" w:hAnsi="Simplified Arabic" w:cs="Simplified Arabic"/>
          <w:sz w:val="28"/>
          <w:szCs w:val="28"/>
          <w:rtl/>
        </w:rPr>
        <w:t>وفي الجنوب، تواصل الأونروا تشغيل ثمانية آبار مياه توفر المياه الصالحة للشرب والمياه المنزلية لملاجئ النازحين داخليا، إلى جانب عمليات نقل المياه بالشاحنات</w:t>
      </w:r>
      <w:bookmarkEnd w:id="10"/>
      <w:r w:rsidRPr="00456D19">
        <w:rPr>
          <w:rFonts w:ascii="Simplified Arabic" w:hAnsi="Simplified Arabic" w:cs="Simplified Arabic"/>
          <w:sz w:val="28"/>
          <w:szCs w:val="28"/>
          <w:rtl/>
        </w:rPr>
        <w:t>. كما يستمر جمع النفايات الصلبة من المخيمات وملاجئ الطوارئ ونقلها إلى مدافن النفايات في الجنوب.</w:t>
      </w:r>
    </w:p>
    <w:p w14:paraId="083782D4" w14:textId="77777777" w:rsidR="007C54F1" w:rsidRPr="00456D19" w:rsidRDefault="007C54F1" w:rsidP="007C54F1">
      <w:pPr>
        <w:spacing w:before="120" w:after="120"/>
        <w:jc w:val="both"/>
        <w:rPr>
          <w:rFonts w:ascii="Simplified Arabic" w:hAnsi="Simplified Arabic" w:cs="Simplified Arabic"/>
          <w:b/>
          <w:bCs/>
          <w:sz w:val="28"/>
          <w:szCs w:val="28"/>
        </w:rPr>
      </w:pPr>
      <w:r w:rsidRPr="00456D19">
        <w:rPr>
          <w:rFonts w:ascii="Simplified Arabic" w:hAnsi="Simplified Arabic" w:cs="Simplified Arabic"/>
          <w:b/>
          <w:bCs/>
          <w:sz w:val="28"/>
          <w:szCs w:val="28"/>
          <w:rtl/>
        </w:rPr>
        <w:t>الأمن الغذائي</w:t>
      </w:r>
      <w:bookmarkEnd w:id="11"/>
    </w:p>
    <w:bookmarkEnd w:id="12"/>
    <w:p w14:paraId="54A2BC9B" w14:textId="77777777" w:rsidR="007C54F1" w:rsidRPr="00456D19" w:rsidRDefault="007C54F1" w:rsidP="007C54F1">
      <w:pPr>
        <w:spacing w:before="120" w:after="120"/>
        <w:jc w:val="both"/>
        <w:rPr>
          <w:rFonts w:ascii="Simplified Arabic" w:hAnsi="Simplified Arabic" w:cs="Simplified Arabic"/>
          <w:sz w:val="28"/>
          <w:szCs w:val="28"/>
          <w:rtl/>
        </w:rPr>
      </w:pPr>
      <w:r w:rsidRPr="00456D19">
        <w:rPr>
          <w:rFonts w:ascii="Simplified Arabic" w:hAnsi="Simplified Arabic" w:cs="Simplified Arabic"/>
          <w:sz w:val="28"/>
          <w:szCs w:val="28"/>
          <w:rtl/>
        </w:rPr>
        <w:t xml:space="preserve">في اليوم السابع من الهدنة استمرت الأونروا في توزيع الدقيق في جنوب القطاع، إلى جانب تسليم شحنات صغيرة من الدقيق إلى الملاجئ في جباليا في شمالي القطاع. وتم تنفيذ هذه العمليات الأخيرة كجزء من القوافل المصرح بها من طرف "إسرائيل" خلال فترة الهدنة الإنسانية المستمرة. كما استمر دخول غاز الطهي إلى قطاع غزة لليوم الرابع على التوالي، بمعدل (85) طناً يومياً، وهو أقل بكثير من احتياجات الناس. وبحسب ما ورد امتدت طوابير الانتظار أمام إحدى محطات الوقود في خان يونس لمسافة حوالي كيلومترين. </w:t>
      </w:r>
    </w:p>
    <w:p w14:paraId="022A6BFE" w14:textId="77777777" w:rsidR="007C54F1" w:rsidRPr="00456D19" w:rsidRDefault="007C54F1" w:rsidP="007C54F1">
      <w:pPr>
        <w:spacing w:before="120" w:after="120"/>
        <w:jc w:val="both"/>
        <w:rPr>
          <w:rFonts w:ascii="Simplified Arabic" w:hAnsi="Simplified Arabic" w:cs="Simplified Arabic"/>
          <w:sz w:val="28"/>
          <w:szCs w:val="28"/>
          <w:rtl/>
        </w:rPr>
      </w:pPr>
      <w:r w:rsidRPr="00456D19">
        <w:rPr>
          <w:rFonts w:ascii="Simplified Arabic" w:hAnsi="Simplified Arabic" w:cs="Simplified Arabic"/>
          <w:sz w:val="28"/>
          <w:szCs w:val="28"/>
          <w:rtl/>
        </w:rPr>
        <w:t xml:space="preserve">وعلى الرغم من الزيادة في المساعدات الغذائية عبر معبر رفح، لا يزال الكثير من الناس يفتقرون إلى الغذاء والوقود اللازم للطهي. وباستثناء مخبر واحد في الجنوب يؤمن الخبر لقرابة (90.000) شخص لا توجد مخابز تعمل بسبب نقص الوقود والمياه ودقيق القمح، والأضرار الهيكلية. وبحسب ما ورد لم يعد دقيق القمح متوفراً في الأسواق. وقد أثار أعضاء مجموعة الأمن الغذائي مخاوف جدية بشأن الوضع </w:t>
      </w:r>
      <w:proofErr w:type="spellStart"/>
      <w:r w:rsidRPr="00456D19">
        <w:rPr>
          <w:rFonts w:ascii="Simplified Arabic" w:hAnsi="Simplified Arabic" w:cs="Simplified Arabic"/>
          <w:sz w:val="28"/>
          <w:szCs w:val="28"/>
          <w:rtl/>
        </w:rPr>
        <w:t>التغذوي</w:t>
      </w:r>
      <w:proofErr w:type="spellEnd"/>
      <w:r w:rsidRPr="00456D19">
        <w:rPr>
          <w:rFonts w:ascii="Simplified Arabic" w:hAnsi="Simplified Arabic" w:cs="Simplified Arabic"/>
          <w:sz w:val="28"/>
          <w:szCs w:val="28"/>
          <w:rtl/>
        </w:rPr>
        <w:t xml:space="preserve"> للناس، وخاصة النساء المرضعات والأطفال. ويزداد هذا الأمر في الشمال، حيث يصعب الوصول إليه.</w:t>
      </w:r>
    </w:p>
    <w:p w14:paraId="307D8F0B" w14:textId="77777777" w:rsidR="007C54F1" w:rsidRPr="00456D19" w:rsidRDefault="007C54F1" w:rsidP="007C54F1">
      <w:pPr>
        <w:spacing w:before="120" w:after="120"/>
        <w:jc w:val="both"/>
        <w:rPr>
          <w:rFonts w:ascii="Simplified Arabic" w:hAnsi="Simplified Arabic" w:cs="Simplified Arabic"/>
          <w:sz w:val="28"/>
          <w:szCs w:val="28"/>
        </w:rPr>
      </w:pPr>
      <w:r w:rsidRPr="00456D19">
        <w:rPr>
          <w:rFonts w:ascii="Simplified Arabic" w:hAnsi="Simplified Arabic" w:cs="Simplified Arabic"/>
          <w:sz w:val="28"/>
          <w:szCs w:val="28"/>
          <w:rtl/>
        </w:rPr>
        <w:t xml:space="preserve">وتشير بعض المصادر إلى أن النقص الكبير الحاصل في المواد الغذائية قاد إلى سوء تغذية بدت واضحة على سكان قطاع غزة وبشكل أكثر في مدينة غزة والشمال، وبخاصة الأطفال والنساء، والنساء الحوامل والمرضعات، مما يؤثر بشكل سلبي جداً على صحتهم المناعية، ويزيد من تعرضهم للإصابة بالأمراض </w:t>
      </w:r>
      <w:r w:rsidRPr="00456D19">
        <w:rPr>
          <w:rFonts w:ascii="Simplified Arabic" w:hAnsi="Simplified Arabic" w:cs="Simplified Arabic"/>
          <w:sz w:val="28"/>
          <w:szCs w:val="28"/>
          <w:rtl/>
        </w:rPr>
        <w:lastRenderedPageBreak/>
        <w:t>المرتبطة بتغذية الأم مثل فقر الدم، وتسمم الحمل، والنزيف. وهذا يزيد من خطر الوفاة لكل من الأمهات والأطفال.</w:t>
      </w:r>
    </w:p>
    <w:p w14:paraId="5BE5736F" w14:textId="77777777" w:rsidR="007C54F1" w:rsidRPr="00456D19" w:rsidRDefault="007C54F1" w:rsidP="007C54F1">
      <w:pPr>
        <w:spacing w:before="120" w:after="120"/>
        <w:jc w:val="both"/>
        <w:rPr>
          <w:rFonts w:ascii="Simplified Arabic" w:hAnsi="Simplified Arabic" w:cs="Simplified Arabic"/>
          <w:sz w:val="28"/>
          <w:szCs w:val="28"/>
        </w:rPr>
      </w:pPr>
      <w:r w:rsidRPr="00456D19">
        <w:rPr>
          <w:rFonts w:ascii="Simplified Arabic" w:hAnsi="Simplified Arabic" w:cs="Simplified Arabic"/>
          <w:sz w:val="28"/>
          <w:szCs w:val="28"/>
          <w:rtl/>
        </w:rPr>
        <w:t>وأفاد الجهاز المركزي للإحصاء الفلسطيني بأن قطاع غزة يعاني من خسارة يومية قدرها (1.6) مليون دولار في الإنتاج الزراعي، من المرجح أن تكون الخسائر أعلى بالنظر إلى تدمير المعدات الزراعية والأراضي الزراعية، والأضرار التي لحقت بآلاف الأشجار، وخاصة أشجار الزيتون. وذكر الجهاز المركزي للإحصاء الفلسطيني أن الأثر الاقتصادي كبير أيضاً، بالنظر إلى أن (55%) من المنتجات الزراعية في قطاع غزة كانت تُباع خارجه.</w:t>
      </w:r>
    </w:p>
    <w:p w14:paraId="0C8A6363" w14:textId="77777777" w:rsidR="007C54F1" w:rsidRPr="00456D19" w:rsidRDefault="007C54F1" w:rsidP="007C54F1">
      <w:pPr>
        <w:pStyle w:val="ListParagraph"/>
        <w:numPr>
          <w:ilvl w:val="0"/>
          <w:numId w:val="10"/>
        </w:numPr>
        <w:tabs>
          <w:tab w:val="right" w:pos="90"/>
        </w:tabs>
        <w:bidi/>
        <w:spacing w:before="120" w:after="120" w:line="240" w:lineRule="auto"/>
        <w:ind w:left="0" w:firstLine="0"/>
        <w:jc w:val="both"/>
        <w:rPr>
          <w:rFonts w:ascii="Simplified Arabic" w:hAnsi="Simplified Arabic" w:cs="Simplified Arabic"/>
          <w:b/>
          <w:bCs/>
          <w:sz w:val="28"/>
          <w:szCs w:val="28"/>
        </w:rPr>
      </w:pPr>
      <w:r w:rsidRPr="00456D19">
        <w:rPr>
          <w:rFonts w:ascii="Simplified Arabic" w:hAnsi="Simplified Arabic" w:cs="Simplified Arabic"/>
          <w:b/>
          <w:bCs/>
          <w:sz w:val="28"/>
          <w:szCs w:val="28"/>
          <w:rtl/>
        </w:rPr>
        <w:t>النزوح الداخلي</w:t>
      </w:r>
      <w:bookmarkStart w:id="13" w:name="_Hlk148261906"/>
      <w:bookmarkEnd w:id="7"/>
    </w:p>
    <w:p w14:paraId="34137C52" w14:textId="77777777" w:rsidR="007C54F1" w:rsidRPr="00456D19" w:rsidRDefault="007C54F1" w:rsidP="007C54F1">
      <w:pPr>
        <w:spacing w:before="120" w:after="120"/>
        <w:jc w:val="both"/>
        <w:rPr>
          <w:rFonts w:ascii="Simplified Arabic" w:hAnsi="Simplified Arabic" w:cs="Simplified Arabic"/>
          <w:sz w:val="28"/>
          <w:szCs w:val="28"/>
          <w:rtl/>
        </w:rPr>
      </w:pPr>
      <w:r w:rsidRPr="00456D19">
        <w:rPr>
          <w:rFonts w:ascii="Simplified Arabic" w:hAnsi="Simplified Arabic" w:cs="Simplified Arabic"/>
          <w:sz w:val="28"/>
          <w:szCs w:val="28"/>
          <w:rtl/>
        </w:rPr>
        <w:t xml:space="preserve">لليوم السادس والعشرين على التوالي، واصل جيش الاحتلال دعوة السكان بالتوجه من شمال القطاع إلى جنوبه، عبر "ممر" فتحه على طول محور طريق صلاح الدين، بين الساعة (09:00 - 16:00)، وغالباً ما يتعرض مستخدمو هذا الممر إلى التفتيش والاعتقال، والتنكيل والضرب والمعاملة </w:t>
      </w:r>
      <w:proofErr w:type="spellStart"/>
      <w:r w:rsidRPr="00456D19">
        <w:rPr>
          <w:rFonts w:ascii="Simplified Arabic" w:hAnsi="Simplified Arabic" w:cs="Simplified Arabic"/>
          <w:sz w:val="28"/>
          <w:szCs w:val="28"/>
          <w:rtl/>
        </w:rPr>
        <w:t>الحاطة</w:t>
      </w:r>
      <w:proofErr w:type="spellEnd"/>
      <w:r w:rsidRPr="00456D19">
        <w:rPr>
          <w:rFonts w:ascii="Simplified Arabic" w:hAnsi="Simplified Arabic" w:cs="Simplified Arabic"/>
          <w:sz w:val="28"/>
          <w:szCs w:val="28"/>
          <w:rtl/>
        </w:rPr>
        <w:t xml:space="preserve"> من الكرامة الإنسانية بما فيها تجريدهم من ملابسهم أثناء التفتيش ولا يُسمح لهم إلا بحمل المتعلقات الشخصية، وسُجلت حالات كثيرة باستهداف هؤلاء النازحين بإطلاق النار. وأفاد النازحون أن القوات الإسرائيلية أنشأت نقطة تفتيش غير مأهولة حيث يتم توجيه الأشخاص من مسافة بعيدة للمرور عبر مبنيين، حيث يُعتقد أنه تم تركيب نظام مراقبة. يُطلب من النازحين داخلياً إظهار هوياتهم والخضوع لما يبدو أنه فحص للتعرف على الوجه، كما لوحظت بشكل متزايد حركة الأطفال غير المصحوبين والأسر المنفصلة، </w:t>
      </w:r>
      <w:r w:rsidRPr="00456D19">
        <w:rPr>
          <w:rFonts w:hint="cs"/>
          <w:sz w:val="28"/>
          <w:szCs w:val="28"/>
          <w:rtl/>
        </w:rPr>
        <w:t>​​</w:t>
      </w:r>
      <w:r w:rsidRPr="00456D19">
        <w:rPr>
          <w:rFonts w:ascii="Simplified Arabic" w:hAnsi="Simplified Arabic" w:cs="Simplified Arabic"/>
          <w:sz w:val="28"/>
          <w:szCs w:val="28"/>
          <w:rtl/>
        </w:rPr>
        <w:t xml:space="preserve">بما في ذلك النساء اللاتي أُمرن بترك أطفالهن.   </w:t>
      </w:r>
    </w:p>
    <w:p w14:paraId="6A9527D5" w14:textId="77777777" w:rsidR="007C54F1" w:rsidRPr="00456D19" w:rsidRDefault="007C54F1" w:rsidP="007C54F1">
      <w:pPr>
        <w:spacing w:before="120" w:after="120"/>
        <w:jc w:val="both"/>
        <w:rPr>
          <w:rFonts w:ascii="Simplified Arabic" w:hAnsi="Simplified Arabic" w:cs="Simplified Arabic"/>
          <w:sz w:val="28"/>
          <w:szCs w:val="28"/>
          <w:rtl/>
        </w:rPr>
      </w:pPr>
      <w:bookmarkStart w:id="14" w:name="_Hlk152146996"/>
      <w:r w:rsidRPr="00456D19">
        <w:rPr>
          <w:rFonts w:ascii="Simplified Arabic" w:hAnsi="Simplified Arabic" w:cs="Simplified Arabic"/>
          <w:sz w:val="28"/>
          <w:szCs w:val="28"/>
          <w:rtl/>
        </w:rPr>
        <w:t xml:space="preserve">تشير التقديرات إلى أن أكثر من (1.8) مليون شخص في قطاع غزة، أي ما نسبته قرابة (80%) من السكان باتوا مُهجّرين داخلياً، ومن بينهم ما يقرب من (1.1) نازح يعيش في (156) منشأة تابعة للأونروا في مختلف أنحاء قطاع غزة، ويقدر أن حوالي (191.000) نازح داخلياً موجودون في (124) مدرسة عامة ومستشفى، وكذلك في أماكن أخرى مثل قاعات الزفاف والمكاتب والمراكز المجتمعية. ويتم إيواء الباقي من قبل عائلات مضيفة. وبسبب الاكتظاظ وسوء الظروف الصحية في مراكز الإيواء التابعة لوكالة الأونروا، </w:t>
      </w:r>
      <w:bookmarkEnd w:id="14"/>
      <w:r w:rsidRPr="00456D19">
        <w:rPr>
          <w:rFonts w:ascii="Simplified Arabic" w:hAnsi="Simplified Arabic" w:cs="Simplified Arabic"/>
          <w:sz w:val="28"/>
          <w:szCs w:val="28"/>
          <w:rtl/>
        </w:rPr>
        <w:t>ارتفعت نسبة الأمراض والحالات السارية، مثل الإسهال وأمراض الجهاز التنفسي الحادة والالتهابات الجلدية، والتهاب الكبد الوبائي، والحالات المتعلقة بالنظافة مثل القمل، بشكلٍ ملحوظ</w:t>
      </w:r>
      <w:r w:rsidRPr="00456D19">
        <w:rPr>
          <w:rFonts w:ascii="Simplified Arabic" w:hAnsi="Simplified Arabic" w:cs="Simplified Arabic"/>
          <w:sz w:val="28"/>
          <w:szCs w:val="28"/>
        </w:rPr>
        <w:t>.</w:t>
      </w:r>
    </w:p>
    <w:p w14:paraId="7726129B" w14:textId="77777777" w:rsidR="007C54F1" w:rsidRPr="00456D19" w:rsidRDefault="007C54F1" w:rsidP="007C54F1">
      <w:pPr>
        <w:spacing w:before="120" w:after="120"/>
        <w:jc w:val="both"/>
        <w:rPr>
          <w:rFonts w:ascii="Simplified Arabic" w:hAnsi="Simplified Arabic" w:cs="Simplified Arabic"/>
          <w:sz w:val="28"/>
          <w:szCs w:val="28"/>
        </w:rPr>
      </w:pPr>
      <w:r w:rsidRPr="00456D19">
        <w:rPr>
          <w:rFonts w:ascii="Simplified Arabic" w:hAnsi="Simplified Arabic" w:cs="Simplified Arabic"/>
          <w:sz w:val="28"/>
          <w:szCs w:val="28"/>
          <w:rtl/>
        </w:rPr>
        <w:t xml:space="preserve">وأيضاً وبسبب الافتقار إلى المساحة في مراكز الإيواء في الجنوب، ينام معظم الرجال والفتية الأكبر سناً من المُهجّرين في العراء أو في ساحات المدارس أو في الشوارع، وغالباً بجوار الأسوار الخارجية لهذه المراكز. وفي أحد مراكز الإيواء التابعة للأونروا في خانيونس على الأقل، جرى إيواء عدة مئات من الأسر المُهجّرة في خيام </w:t>
      </w:r>
      <w:r w:rsidRPr="00456D19">
        <w:rPr>
          <w:rFonts w:ascii="Simplified Arabic" w:hAnsi="Simplified Arabic" w:cs="Simplified Arabic"/>
          <w:sz w:val="28"/>
          <w:szCs w:val="28"/>
          <w:rtl/>
        </w:rPr>
        <w:lastRenderedPageBreak/>
        <w:t>خارج مبنى المركز</w:t>
      </w:r>
      <w:r w:rsidRPr="00456D19">
        <w:rPr>
          <w:rFonts w:ascii="Simplified Arabic" w:hAnsi="Simplified Arabic" w:cs="Simplified Arabic"/>
          <w:sz w:val="28"/>
          <w:szCs w:val="28"/>
        </w:rPr>
        <w:t>.</w:t>
      </w:r>
      <w:r w:rsidRPr="00456D19">
        <w:rPr>
          <w:rFonts w:ascii="Simplified Arabic" w:hAnsi="Simplified Arabic" w:cs="Simplified Arabic"/>
          <w:sz w:val="28"/>
          <w:szCs w:val="28"/>
          <w:rtl/>
        </w:rPr>
        <w:t xml:space="preserve"> وبشكل عام تشهد مراكز النزوح أوضاعاً إنسانية مزرية للغاية، واكتظاظاً كبيراً، فقد تجاوز متوسط </w:t>
      </w:r>
      <w:r w:rsidRPr="00456D19">
        <w:rPr>
          <w:rFonts w:hint="cs"/>
          <w:sz w:val="28"/>
          <w:szCs w:val="28"/>
          <w:rtl/>
        </w:rPr>
        <w:t>​​</w:t>
      </w:r>
      <w:r w:rsidRPr="00456D19">
        <w:rPr>
          <w:rFonts w:ascii="Simplified Arabic" w:hAnsi="Simplified Arabic" w:cs="Simplified Arabic"/>
          <w:sz w:val="28"/>
          <w:szCs w:val="28"/>
          <w:rtl/>
        </w:rPr>
        <w:t>عدد النازحين في كل ملجأ للأونروا (6,250) نازح، وهو ما يزيد بتسعة أضعاف عن القدرة الاستيعابية المقصودة، بينما يتشارك ما لا يقل عن (700) شخص في وحدة استحمام واحدة، وكل (160) شخصاً يتشاركون في مرحاض واحد.</w:t>
      </w:r>
    </w:p>
    <w:p w14:paraId="0AA4CAA9" w14:textId="77777777" w:rsidR="007C54F1" w:rsidRPr="00456D19" w:rsidRDefault="007C54F1" w:rsidP="007C54F1">
      <w:pPr>
        <w:spacing w:before="120" w:after="120"/>
        <w:jc w:val="both"/>
        <w:rPr>
          <w:rFonts w:ascii="Simplified Arabic" w:hAnsi="Simplified Arabic" w:cs="Simplified Arabic"/>
          <w:sz w:val="28"/>
          <w:szCs w:val="28"/>
          <w:rtl/>
        </w:rPr>
      </w:pPr>
      <w:r w:rsidRPr="00456D19">
        <w:rPr>
          <w:rFonts w:ascii="Simplified Arabic" w:hAnsi="Simplified Arabic" w:cs="Simplified Arabic"/>
          <w:sz w:val="28"/>
          <w:szCs w:val="28"/>
          <w:rtl/>
        </w:rPr>
        <w:t>ومن الضروري ذكره هنا هو أن أكثر من (15%) من النازحين داخلياً يعانون من إعاقات، فيما أن معظم الملاجئ ليست مجهزة بشكل كافٍ لتلبية احتياجاتهم. كذلك، وبسبب الظروف الصعبة جداً في الملاجئ، فإن هناك مخاوف كبيرة على حياة الأشخاص ذوي الإعاقة؛ النساء الحوامل أو اللاتي أنجبن حديثاً أو المرضعات؛ الأشخاص الذين يتعافون من الإصابات أو العمليات الجراحية؛ والذين يعانون من ضعف في جهاز المناعة. كما أن الملاجئ تفتقر إلى الفرشات والأسرة الطبية اللازمة، مما يسبب تقرحات ومشاكل طبية أخرى لا يمكن علاجها في ظروف غير معقمة، وأن جُل الأغذية الموزعة لا تلبي احتياجات الأشخاص الذين يعانون من صعوبات في البلع.</w:t>
      </w:r>
    </w:p>
    <w:p w14:paraId="6EFF5CBB" w14:textId="77777777" w:rsidR="007C54F1" w:rsidRPr="00456D19" w:rsidRDefault="007C54F1" w:rsidP="007C54F1">
      <w:pPr>
        <w:pStyle w:val="ListParagraph"/>
        <w:numPr>
          <w:ilvl w:val="0"/>
          <w:numId w:val="10"/>
        </w:numPr>
        <w:tabs>
          <w:tab w:val="right" w:pos="90"/>
        </w:tabs>
        <w:bidi/>
        <w:spacing w:before="120" w:after="120" w:line="240" w:lineRule="auto"/>
        <w:ind w:left="0" w:firstLine="0"/>
        <w:jc w:val="both"/>
        <w:rPr>
          <w:rFonts w:ascii="Simplified Arabic" w:hAnsi="Simplified Arabic" w:cs="Simplified Arabic"/>
          <w:b/>
          <w:bCs/>
          <w:sz w:val="28"/>
          <w:szCs w:val="28"/>
          <w:rtl/>
        </w:rPr>
      </w:pPr>
      <w:r w:rsidRPr="00456D19">
        <w:rPr>
          <w:rFonts w:ascii="Simplified Arabic" w:hAnsi="Simplified Arabic" w:cs="Simplified Arabic"/>
          <w:b/>
          <w:bCs/>
          <w:sz w:val="28"/>
          <w:szCs w:val="28"/>
          <w:rtl/>
        </w:rPr>
        <w:t>الأضرار العينية</w:t>
      </w:r>
    </w:p>
    <w:p w14:paraId="559559A2" w14:textId="77777777" w:rsidR="007C54F1" w:rsidRPr="00456D19" w:rsidRDefault="007C54F1" w:rsidP="007C54F1">
      <w:pPr>
        <w:tabs>
          <w:tab w:val="right" w:pos="90"/>
        </w:tabs>
        <w:spacing w:before="120" w:after="120"/>
        <w:contextualSpacing/>
        <w:jc w:val="both"/>
        <w:rPr>
          <w:rFonts w:ascii="Simplified Arabic" w:hAnsi="Simplified Arabic" w:cs="Simplified Arabic"/>
          <w:sz w:val="28"/>
          <w:szCs w:val="28"/>
          <w:rtl/>
        </w:rPr>
      </w:pPr>
      <w:bookmarkStart w:id="15" w:name="_Hlk149304309"/>
      <w:r w:rsidRPr="00456D19">
        <w:rPr>
          <w:rFonts w:ascii="Simplified Arabic" w:hAnsi="Simplified Arabic" w:cs="Simplified Arabic"/>
          <w:sz w:val="28"/>
          <w:szCs w:val="28"/>
          <w:rtl/>
        </w:rPr>
        <w:t>مع دخول الهدنة حيز التنفيذ، تسنى لبعض الطواقم ذات الاختصاص بالعمل على حصر الأضرار، بشكل أولي، وتشير المعلومات المتوفرة، والصادرة عن المكتب الإعلامي الحكومي في غزة بتاريخ 27/نوفمبر الحالي، بأن الاحتلال قام بتدمير قرابة (290,000) وحدة سكنية، منها (50,000) بشكل كامل، و(240,000) وحدة سكنية بشكل جزئي، و(81) مرفق صحي وتدمير (56) مركبة إسعاف، و(266) مدرسة منها (67) خرجت عن الخدمة، (1,040) منشأة صناعية، و(103) مقرا حكومياً، و(88) مسجداً تدميراً كلياً و(174) مسجداً بشكل جزئي، و(3) كنائس تضررت بشكل جزئي</w:t>
      </w:r>
      <w:r w:rsidRPr="00456D19">
        <w:rPr>
          <w:rStyle w:val="FootnoteReference"/>
          <w:rFonts w:ascii="Simplified Arabic" w:hAnsi="Simplified Arabic" w:cs="Simplified Arabic"/>
          <w:sz w:val="28"/>
          <w:szCs w:val="28"/>
          <w:rtl/>
        </w:rPr>
        <w:footnoteReference w:id="3"/>
      </w:r>
      <w:r w:rsidRPr="00456D19">
        <w:rPr>
          <w:rFonts w:ascii="Simplified Arabic" w:hAnsi="Simplified Arabic" w:cs="Simplified Arabic"/>
          <w:sz w:val="28"/>
          <w:szCs w:val="28"/>
          <w:rtl/>
        </w:rPr>
        <w:t>.</w:t>
      </w:r>
    </w:p>
    <w:p w14:paraId="5D9C84AD" w14:textId="77777777" w:rsidR="007C54F1" w:rsidRPr="00456D19" w:rsidRDefault="007C54F1" w:rsidP="007C54F1">
      <w:pPr>
        <w:tabs>
          <w:tab w:val="right" w:pos="90"/>
        </w:tabs>
        <w:spacing w:before="120" w:after="120"/>
        <w:contextualSpacing/>
        <w:jc w:val="both"/>
        <w:rPr>
          <w:rFonts w:ascii="Simplified Arabic" w:hAnsi="Simplified Arabic" w:cs="Simplified Arabic"/>
          <w:b/>
          <w:bCs/>
          <w:sz w:val="28"/>
          <w:szCs w:val="28"/>
        </w:rPr>
      </w:pPr>
      <w:r w:rsidRPr="00456D19">
        <w:rPr>
          <w:rFonts w:ascii="Simplified Arabic" w:hAnsi="Simplified Arabic" w:cs="Simplified Arabic"/>
          <w:b/>
          <w:bCs/>
          <w:sz w:val="28"/>
          <w:szCs w:val="28"/>
          <w:rtl/>
        </w:rPr>
        <w:t>الاعتداءات في الضفة الغربية</w:t>
      </w:r>
      <w:bookmarkEnd w:id="13"/>
    </w:p>
    <w:p w14:paraId="589ABF1B" w14:textId="77777777" w:rsidR="007C54F1" w:rsidRPr="00456D19" w:rsidRDefault="007C54F1" w:rsidP="007C54F1">
      <w:pPr>
        <w:pStyle w:val="ListParagraph"/>
        <w:bidi/>
        <w:spacing w:before="120" w:after="120" w:line="240" w:lineRule="auto"/>
        <w:ind w:left="0"/>
        <w:rPr>
          <w:rFonts w:ascii="Simplified Arabic" w:hAnsi="Simplified Arabic" w:cs="Simplified Arabic"/>
          <w:b/>
          <w:bCs/>
          <w:sz w:val="28"/>
          <w:szCs w:val="28"/>
        </w:rPr>
      </w:pPr>
      <w:r w:rsidRPr="00456D19">
        <w:rPr>
          <w:rFonts w:ascii="Simplified Arabic" w:hAnsi="Simplified Arabic" w:cs="Simplified Arabic"/>
          <w:sz w:val="28"/>
          <w:szCs w:val="28"/>
          <w:rtl/>
          <w:lang w:bidi="ar-JO"/>
        </w:rPr>
        <w:t>تواصل "إسرائيل" تصعيد إجراءاتها وانتهاكاتها الممنهجة بحق الفلسطينيين في الضفة الغربية، مستغلة انشغال العالم بعدوانها المتواصل على قطاع غزة، وتمعن في هذه الممارسات التي تخدم نظام الفصل العنصري الذي أقامته في الأرض الفلسطينية المحتلة، إلى جانب ذلك، تصاعدت وتيرة الاعتداءات التي ينفذها المستوطنون بحماية ومشاركة جنود الاحتلال.</w:t>
      </w:r>
    </w:p>
    <w:p w14:paraId="43A25BFB" w14:textId="77777777" w:rsidR="007C54F1" w:rsidRPr="00456D19" w:rsidRDefault="007C54F1" w:rsidP="007C54F1">
      <w:pPr>
        <w:pStyle w:val="ListParagraph"/>
        <w:numPr>
          <w:ilvl w:val="0"/>
          <w:numId w:val="8"/>
        </w:numPr>
        <w:bidi/>
        <w:spacing w:before="120" w:after="120" w:line="240" w:lineRule="auto"/>
        <w:ind w:left="0" w:firstLine="0"/>
        <w:jc w:val="both"/>
        <w:rPr>
          <w:rFonts w:ascii="Simplified Arabic" w:hAnsi="Simplified Arabic" w:cs="Simplified Arabic"/>
          <w:b/>
          <w:bCs/>
          <w:sz w:val="28"/>
          <w:szCs w:val="28"/>
        </w:rPr>
      </w:pPr>
      <w:bookmarkStart w:id="16" w:name="_Hlk150689366"/>
      <w:bookmarkEnd w:id="15"/>
      <w:r w:rsidRPr="00456D19">
        <w:rPr>
          <w:rFonts w:ascii="Simplified Arabic" w:hAnsi="Simplified Arabic" w:cs="Simplified Arabic"/>
          <w:sz w:val="28"/>
          <w:szCs w:val="28"/>
          <w:rtl/>
        </w:rPr>
        <w:lastRenderedPageBreak/>
        <w:t>فرضت "إسرائيل" قيود متعددة على حرية التنقل من وإلى الضفة الغربية، التي عزلتها بشكل كامل عن مناطق عام 1948، وعن القدس الشرقية،  كما فصلت بين مناطق الضفة الغربية، فمنعت التنقل للفلسطينيين على بعض الشوارع الحيوية بشكل كامل مثل شارع حوارة الذي يربط شمال الضفة الغربية بجنوبها، وبعض الشوارع المحاذية للخط الأخضر والمستوطنات، وفرضت حظر التجول على سكان المنطقة المسماة (</w:t>
      </w:r>
      <w:r w:rsidRPr="00456D19">
        <w:rPr>
          <w:rFonts w:ascii="Simplified Arabic" w:hAnsi="Simplified Arabic" w:cs="Simplified Arabic"/>
          <w:sz w:val="28"/>
          <w:szCs w:val="28"/>
        </w:rPr>
        <w:t>H2</w:t>
      </w:r>
      <w:r w:rsidRPr="00456D19">
        <w:rPr>
          <w:rFonts w:ascii="Simplified Arabic" w:hAnsi="Simplified Arabic" w:cs="Simplified Arabic"/>
          <w:sz w:val="28"/>
          <w:szCs w:val="28"/>
          <w:rtl/>
          <w:lang w:bidi="ar-JO"/>
        </w:rPr>
        <w:t>) في مدينة الخليل،</w:t>
      </w:r>
      <w:r w:rsidRPr="00456D19">
        <w:rPr>
          <w:rFonts w:ascii="Simplified Arabic" w:hAnsi="Simplified Arabic" w:cs="Simplified Arabic"/>
          <w:sz w:val="28"/>
          <w:szCs w:val="28"/>
          <w:rtl/>
        </w:rPr>
        <w:t xml:space="preserve"> وقامت بإغلاق معظم الحواجز والمداخل التي تؤدي إلى البلدات والقرى والمدن من خلال إغلاق بوابات الطرق أو إقامة </w:t>
      </w:r>
      <w:proofErr w:type="spellStart"/>
      <w:r w:rsidRPr="00456D19">
        <w:rPr>
          <w:rFonts w:ascii="Simplified Arabic" w:hAnsi="Simplified Arabic" w:cs="Simplified Arabic"/>
          <w:sz w:val="28"/>
          <w:szCs w:val="28"/>
          <w:rtl/>
        </w:rPr>
        <w:t>السواتر</w:t>
      </w:r>
      <w:proofErr w:type="spellEnd"/>
      <w:r w:rsidRPr="00456D19">
        <w:rPr>
          <w:rFonts w:ascii="Simplified Arabic" w:hAnsi="Simplified Arabic" w:cs="Simplified Arabic"/>
          <w:sz w:val="28"/>
          <w:szCs w:val="28"/>
          <w:rtl/>
        </w:rPr>
        <w:t xml:space="preserve"> الترابية التي قطعت أوصال الضفة الغربية، مما تسبب وبشكل كبير في إعاقة حركة المواطنين ومنعهم من الوصول إلى الخدمات الأساسية، بما فيها الخدمات الصحية، والمرافق التعليمية، وأماكن العمل.</w:t>
      </w:r>
    </w:p>
    <w:bookmarkEnd w:id="16"/>
    <w:p w14:paraId="46AF789C" w14:textId="77777777" w:rsidR="007C54F1" w:rsidRPr="00456D19" w:rsidRDefault="007C54F1" w:rsidP="007C54F1">
      <w:pPr>
        <w:pStyle w:val="ListParagraph"/>
        <w:numPr>
          <w:ilvl w:val="0"/>
          <w:numId w:val="8"/>
        </w:numPr>
        <w:bidi/>
        <w:spacing w:before="120" w:after="120" w:line="240" w:lineRule="auto"/>
        <w:ind w:left="0" w:firstLine="0"/>
        <w:jc w:val="both"/>
        <w:rPr>
          <w:rFonts w:ascii="Simplified Arabic" w:hAnsi="Simplified Arabic" w:cs="Simplified Arabic"/>
          <w:b/>
          <w:bCs/>
          <w:sz w:val="28"/>
          <w:szCs w:val="28"/>
        </w:rPr>
      </w:pPr>
      <w:r w:rsidRPr="00456D19">
        <w:rPr>
          <w:rFonts w:ascii="Simplified Arabic" w:hAnsi="Simplified Arabic" w:cs="Simplified Arabic"/>
          <w:sz w:val="28"/>
          <w:szCs w:val="28"/>
          <w:rtl/>
        </w:rPr>
        <w:t>منذ بدء العدوان الحربي وحتى تاريخه تم تهجير ما لا يقل عن (143) أسرة فلسطينية تضم (1,149) شخصاً، منهم (388) طفلاً/ة، من (15) تجمعًا رعويًا/بدويًا في المنطقة (ج) في الضفة الغربية، (7) من هذه التجمعات لديها مدارس لم يعد من الممكن الوصول إليها؛ وقد تعرضت (3) من هذه المدارس على الأقل للتخريب على يد جيش الاحتلال و/أو المستوطنين، وهي الآن أكثر عرضة لخطر الهدم. ويهجر سكان هذه المجتمعات أماكن تواجدهم بسبب هجمات المستوطنين و/أو جيش الاحتلال، والحد من حرية الحركة، والوصل إلى أماكن الرعي. كما تم تهجير (216) فلسطينيًا، من بينهم (114) طفلاً/ة، في أعقاب عمليات الهدم في المنطقة (ج) والقدس الشرقية، بحجة عدم ترخيص المبنى، و(63) آخرين منهم (31) طفلاً/ة في أعقاب عمليات الهدم العقابية.</w:t>
      </w:r>
    </w:p>
    <w:p w14:paraId="54B2DD00" w14:textId="77777777" w:rsidR="007C54F1" w:rsidRPr="00456D19" w:rsidRDefault="007C54F1" w:rsidP="007C54F1">
      <w:pPr>
        <w:numPr>
          <w:ilvl w:val="0"/>
          <w:numId w:val="8"/>
        </w:numPr>
        <w:spacing w:before="120" w:after="120"/>
        <w:ind w:left="0" w:firstLine="0"/>
        <w:contextualSpacing/>
        <w:jc w:val="both"/>
        <w:rPr>
          <w:rFonts w:ascii="Simplified Arabic" w:hAnsi="Simplified Arabic" w:cs="Simplified Arabic"/>
          <w:b/>
          <w:bCs/>
          <w:sz w:val="28"/>
          <w:szCs w:val="28"/>
          <w:rtl/>
        </w:rPr>
      </w:pPr>
      <w:r w:rsidRPr="00456D19">
        <w:rPr>
          <w:rFonts w:ascii="Simplified Arabic" w:hAnsi="Simplified Arabic" w:cs="Simplified Arabic"/>
          <w:sz w:val="28"/>
          <w:szCs w:val="28"/>
          <w:rtl/>
        </w:rPr>
        <w:t>منذ بدء العدوان الحربي يشهد عنف المستوطنين في مختلف أنحاء الضفة الغربية، وبخاصة في المجتمعات الفلسطينية القريبة من المستوطنات الإسرائيلية، ارتفاعا ملحوظاً؛ فقد تم تسجيل أكثر من (299) هجوماً شنها المستوطنون ضد السكان المدنيين مما أدى إلى وقوع إصابات بينهم في (34) حادثة منها، وإلحاق أضرار بالممتلكات الفلسطينية في (226) حادثة منها، ووقوع إصابات وأضرار في الممتلكات في (40) حادثة منها. ويعكس هذا متوسطا يوميا قدره (8) حوادث، مقارنة بثلاثة حوادث منذ بداية العام.</w:t>
      </w:r>
    </w:p>
    <w:p w14:paraId="6CD52B27" w14:textId="77777777" w:rsidR="007C54F1" w:rsidRPr="00456D19" w:rsidRDefault="007C54F1" w:rsidP="007C54F1">
      <w:pPr>
        <w:pStyle w:val="ListParagraph"/>
        <w:numPr>
          <w:ilvl w:val="0"/>
          <w:numId w:val="8"/>
        </w:numPr>
        <w:bidi/>
        <w:spacing w:before="120" w:after="120" w:line="240" w:lineRule="auto"/>
        <w:ind w:left="0" w:firstLine="0"/>
        <w:jc w:val="both"/>
        <w:rPr>
          <w:rFonts w:ascii="Simplified Arabic" w:hAnsi="Simplified Arabic" w:cs="Simplified Arabic"/>
          <w:sz w:val="28"/>
          <w:szCs w:val="28"/>
        </w:rPr>
      </w:pPr>
      <w:r w:rsidRPr="00456D19">
        <w:rPr>
          <w:rFonts w:ascii="Simplified Arabic" w:hAnsi="Simplified Arabic" w:cs="Simplified Arabic"/>
          <w:sz w:val="28"/>
          <w:szCs w:val="28"/>
          <w:rtl/>
        </w:rPr>
        <w:t xml:space="preserve">أكثر من ثلث اعتداءات المستوطنين على المدنيين الفلسطينيين شملت تهديدات بالأسلحة النارية، بما في ذلك إطلاق النار، من قبل المستوطنين. وما يقرب من نصف مجموع الحوادث، شارك فيها جيش الاحتلال الذي رافق المستوطنين أو دعمهم بشكل نشط أثناء تنفيذ الهجمات. وأعقب العديد من هذه الحوادث مواجهات بين جيش الاحتلال والمدنيين الفلسطينيين، حيث قُتل (8) فلسطينيين بينهم طفل واحد وأصيب العشرات على يد المستوطنين. </w:t>
      </w:r>
    </w:p>
    <w:p w14:paraId="48E5756C" w14:textId="77777777" w:rsidR="007C54F1" w:rsidRPr="00456D19" w:rsidRDefault="007C54F1" w:rsidP="007C54F1">
      <w:pPr>
        <w:numPr>
          <w:ilvl w:val="0"/>
          <w:numId w:val="8"/>
        </w:numPr>
        <w:tabs>
          <w:tab w:val="right" w:pos="90"/>
        </w:tabs>
        <w:spacing w:before="120" w:after="120"/>
        <w:ind w:left="0" w:firstLine="0"/>
        <w:contextualSpacing/>
        <w:jc w:val="both"/>
        <w:rPr>
          <w:rFonts w:ascii="Simplified Arabic" w:hAnsi="Simplified Arabic" w:cs="Simplified Arabic"/>
          <w:sz w:val="28"/>
          <w:szCs w:val="28"/>
          <w:rtl/>
        </w:rPr>
      </w:pPr>
      <w:r w:rsidRPr="00456D19">
        <w:rPr>
          <w:rFonts w:ascii="Simplified Arabic" w:hAnsi="Simplified Arabic" w:cs="Simplified Arabic"/>
          <w:sz w:val="28"/>
          <w:szCs w:val="28"/>
          <w:rtl/>
        </w:rPr>
        <w:lastRenderedPageBreak/>
        <w:t xml:space="preserve">منذ بدء العدوان الحربي في 7/أكتوبر استشهد ستة أسرى في سجون الاحتلال في ظروف غامضة، وتحتجز القوة القائمة بالاحتلال جثمانيهما، وتواصل فرض إجراءات عقابية بحق الأسرى/ات في سجونها، فقد تمت المصادقة على قانون فرض حالة الطوارئ في منشآت الاعتقال والتي تنص على زيادة الاكتظاظ في السجون بشكل كبير، كما تم إبلاغ المحامون الذين يترافعون عن المعتقلين الفلسطينيين أمام المحاكم العسكرية بتفعيل المادة (33) من الأمر العسكري رقم (1651)، والتي تنص: على إجراءات الاعتقال "في حملة عسكرية لمواجهة الإرهاب" والتي تتيح اعتقال الشخص لمدة (8) أيام قبل عرضه على المحكمة بدلاً من (96) ساعة، ويكون ممنوع تلقائياً من لقاء محاميه لمدة يومين، كما ويواجه المحامون قيود ومعوقات داخل المحاكم، فيما يتعلق بالأمور الإجرائية، إلى جانب صعوبات كبيرة </w:t>
      </w:r>
      <w:proofErr w:type="spellStart"/>
      <w:r w:rsidRPr="00456D19">
        <w:rPr>
          <w:rFonts w:ascii="Simplified Arabic" w:hAnsi="Simplified Arabic" w:cs="Simplified Arabic"/>
          <w:sz w:val="28"/>
          <w:szCs w:val="28"/>
          <w:rtl/>
        </w:rPr>
        <w:t>يواجهها</w:t>
      </w:r>
      <w:proofErr w:type="spellEnd"/>
      <w:r w:rsidRPr="00456D19">
        <w:rPr>
          <w:rFonts w:ascii="Simplified Arabic" w:hAnsi="Simplified Arabic" w:cs="Simplified Arabic"/>
          <w:sz w:val="28"/>
          <w:szCs w:val="28"/>
          <w:rtl/>
        </w:rPr>
        <w:t xml:space="preserve"> المحامون المختصون في زيارة السّجون.</w:t>
      </w:r>
    </w:p>
    <w:p w14:paraId="25D68C9F" w14:textId="77777777" w:rsidR="007C54F1" w:rsidRPr="00456D19" w:rsidRDefault="007C54F1" w:rsidP="007C54F1">
      <w:pPr>
        <w:numPr>
          <w:ilvl w:val="0"/>
          <w:numId w:val="8"/>
        </w:numPr>
        <w:tabs>
          <w:tab w:val="right" w:pos="90"/>
        </w:tabs>
        <w:spacing w:before="120" w:after="120"/>
        <w:ind w:left="0" w:firstLine="0"/>
        <w:contextualSpacing/>
        <w:jc w:val="both"/>
        <w:rPr>
          <w:rFonts w:ascii="Simplified Arabic" w:hAnsi="Simplified Arabic" w:cs="Simplified Arabic"/>
          <w:sz w:val="28"/>
          <w:szCs w:val="28"/>
        </w:rPr>
      </w:pPr>
      <w:r w:rsidRPr="00456D19">
        <w:rPr>
          <w:rFonts w:ascii="Simplified Arabic" w:hAnsi="Simplified Arabic" w:cs="Simplified Arabic"/>
          <w:sz w:val="28"/>
          <w:szCs w:val="28"/>
          <w:rtl/>
        </w:rPr>
        <w:t>كما أبلغت إدارة السجون باحتفاظ كل معتقل/ة بغيار فقط، واستولت على الملابس والأغطية والممتلكات كافة التي تبقت لديهم، وأغلقت الأقسام في جميع السجون وسحب أجهزة الراديو التلفزيون، كما سحبت مواد النظافة، وأدوات المطبخ، والسجائر، ومنعت المشروبات الساخنة، وأوقفت زيارات عائلات الأسرى، وقطعت الكهرباء والماء عن أقسام الأسرى بين فترة وأخرى، وقللت أو حرمت الاسرى من الخروج إلى ساحة السجن (الفورة)، وحرمتهم أيضاً من الذهاب إلى العيادات، أضف إلى ذلك عمليات اقتحام للسجون وتعمد إهانة كرامة الأسرى، وأيضاً إدخال سجناء جنائيين للمشاركة في قمع الأسرى، وعزل أسرى ونقلهم إلى الزنازين، ونقل جماعي لأسرى غزة من سجن النقب إلى سجن نفحة</w:t>
      </w:r>
      <w:r w:rsidRPr="00456D19">
        <w:rPr>
          <w:rFonts w:ascii="Simplified Arabic" w:hAnsi="Simplified Arabic" w:cs="Simplified Arabic"/>
          <w:sz w:val="28"/>
          <w:szCs w:val="28"/>
        </w:rPr>
        <w:t>.</w:t>
      </w:r>
    </w:p>
    <w:p w14:paraId="32DD882E" w14:textId="77777777" w:rsidR="007C54F1" w:rsidRPr="00456D19" w:rsidRDefault="007C54F1" w:rsidP="007C54F1">
      <w:pPr>
        <w:pStyle w:val="ListParagraph"/>
        <w:numPr>
          <w:ilvl w:val="0"/>
          <w:numId w:val="8"/>
        </w:numPr>
        <w:bidi/>
        <w:spacing w:before="120" w:after="120" w:line="240" w:lineRule="auto"/>
        <w:ind w:left="0" w:firstLine="0"/>
        <w:jc w:val="both"/>
        <w:rPr>
          <w:rFonts w:ascii="Simplified Arabic" w:hAnsi="Simplified Arabic" w:cs="Simplified Arabic"/>
          <w:b/>
          <w:bCs/>
          <w:sz w:val="28"/>
          <w:szCs w:val="28"/>
        </w:rPr>
      </w:pPr>
      <w:r w:rsidRPr="00456D19">
        <w:rPr>
          <w:rFonts w:ascii="Simplified Arabic" w:hAnsi="Simplified Arabic" w:cs="Simplified Arabic"/>
          <w:sz w:val="28"/>
          <w:szCs w:val="28"/>
          <w:rtl/>
        </w:rPr>
        <w:t>منذ بداية العدوان الحربي وحتى تاريخه اعتقلت القوة القائمة بالاحتلال قرابة (3,350) شخصاً.</w:t>
      </w:r>
    </w:p>
    <w:p w14:paraId="77BE0D12" w14:textId="77777777" w:rsidR="007C54F1" w:rsidRPr="00456D19" w:rsidRDefault="007C54F1" w:rsidP="007C54F1">
      <w:pPr>
        <w:tabs>
          <w:tab w:val="right" w:pos="90"/>
        </w:tabs>
        <w:spacing w:before="120" w:after="120"/>
        <w:contextualSpacing/>
        <w:jc w:val="both"/>
        <w:rPr>
          <w:rFonts w:ascii="Simplified Arabic" w:hAnsi="Simplified Arabic" w:cs="Simplified Arabic"/>
          <w:sz w:val="28"/>
          <w:szCs w:val="28"/>
          <w:rtl/>
        </w:rPr>
      </w:pPr>
    </w:p>
    <w:p w14:paraId="51086CDD" w14:textId="77777777" w:rsidR="007C54F1" w:rsidRPr="00456D19" w:rsidRDefault="007C54F1" w:rsidP="007C54F1">
      <w:pPr>
        <w:tabs>
          <w:tab w:val="right" w:pos="90"/>
        </w:tabs>
        <w:spacing w:before="120" w:after="120"/>
        <w:jc w:val="center"/>
        <w:rPr>
          <w:rFonts w:ascii="Simplified Arabic" w:hAnsi="Simplified Arabic" w:cs="Simplified Arabic"/>
          <w:sz w:val="28"/>
          <w:szCs w:val="28"/>
        </w:rPr>
      </w:pPr>
      <w:r w:rsidRPr="00456D19">
        <w:rPr>
          <w:rFonts w:ascii="Simplified Arabic" w:hAnsi="Simplified Arabic" w:cs="Simplified Arabic"/>
          <w:b/>
          <w:bCs/>
          <w:sz w:val="28"/>
          <w:szCs w:val="28"/>
          <w:rtl/>
        </w:rPr>
        <w:t>-انتهى-</w:t>
      </w:r>
    </w:p>
    <w:p w14:paraId="73C9E799" w14:textId="77777777" w:rsidR="007C54F1" w:rsidRDefault="007C54F1" w:rsidP="00EE03A3">
      <w:pPr>
        <w:jc w:val="both"/>
        <w:rPr>
          <w:rFonts w:ascii="Simplified Arabic" w:hAnsi="Simplified Arabic" w:cs="Simplified Arabic"/>
          <w:sz w:val="28"/>
          <w:szCs w:val="28"/>
          <w:rtl/>
          <w:lang w:bidi="ar-JO"/>
        </w:rPr>
      </w:pPr>
      <w:bookmarkStart w:id="17" w:name="_GoBack"/>
      <w:bookmarkEnd w:id="17"/>
    </w:p>
    <w:sectPr w:rsidR="007C54F1" w:rsidSect="00C00DB4">
      <w:headerReference w:type="default" r:id="rId7"/>
      <w:footerReference w:type="default" r:id="rId8"/>
      <w:pgSz w:w="12240" w:h="15840"/>
      <w:pgMar w:top="1440" w:right="1440" w:bottom="1440" w:left="1440" w:header="54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48DA20" w14:textId="77777777" w:rsidR="006E12A1" w:rsidRDefault="006E12A1" w:rsidP="00DE708D">
      <w:r>
        <w:separator/>
      </w:r>
    </w:p>
  </w:endnote>
  <w:endnote w:type="continuationSeparator" w:id="0">
    <w:p w14:paraId="2BB7700F" w14:textId="77777777" w:rsidR="006E12A1" w:rsidRDefault="006E12A1" w:rsidP="00DE7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o Sans Arabic">
    <w:altName w:val="Arial"/>
    <w:charset w:val="00"/>
    <w:family w:val="swiss"/>
    <w:pitch w:val="variable"/>
    <w:sig w:usb0="800020AF" w:usb1="C000A04A"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oSans">
    <w:altName w:val="Calibri"/>
    <w:panose1 w:val="00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9931848"/>
      <w:docPartObj>
        <w:docPartGallery w:val="Page Numbers (Bottom of Page)"/>
        <w:docPartUnique/>
      </w:docPartObj>
    </w:sdtPr>
    <w:sdtEndPr>
      <w:rPr>
        <w:noProof/>
      </w:rPr>
    </w:sdtEndPr>
    <w:sdtContent>
      <w:p w14:paraId="2124FE07" w14:textId="517C9B38" w:rsidR="00FE08FC" w:rsidRDefault="00FE08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7E4D60" w14:textId="5792B9D9" w:rsidR="00FE08FC" w:rsidRPr="00C2573C" w:rsidRDefault="00FE08FC" w:rsidP="00F06447">
    <w:pPr>
      <w:pStyle w:val="Footer"/>
      <w:bidi/>
      <w:rPr>
        <w:rFonts w:ascii="NeoSans" w:hAnsi="NeoSan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82610E" w14:textId="77777777" w:rsidR="006E12A1" w:rsidRDefault="006E12A1" w:rsidP="00DE708D">
      <w:r>
        <w:separator/>
      </w:r>
    </w:p>
  </w:footnote>
  <w:footnote w:type="continuationSeparator" w:id="0">
    <w:p w14:paraId="353CDE1D" w14:textId="77777777" w:rsidR="006E12A1" w:rsidRDefault="006E12A1" w:rsidP="00DE708D">
      <w:r>
        <w:continuationSeparator/>
      </w:r>
    </w:p>
  </w:footnote>
  <w:footnote w:id="1">
    <w:p w14:paraId="4B4547E8" w14:textId="77777777" w:rsidR="007C54F1" w:rsidRPr="00F711DC" w:rsidRDefault="007C54F1" w:rsidP="007C54F1">
      <w:pPr>
        <w:pStyle w:val="FootnoteText"/>
        <w:bidi/>
        <w:jc w:val="both"/>
        <w:rPr>
          <w:rFonts w:ascii="Simplified Arabic" w:hAnsi="Simplified Arabic" w:cs="Simplified Arabic"/>
          <w:b/>
          <w:bCs/>
          <w:rtl/>
          <w:lang w:bidi="ar-JO"/>
        </w:rPr>
      </w:pPr>
      <w:r w:rsidRPr="00F711DC">
        <w:rPr>
          <w:rStyle w:val="FootnoteReference"/>
          <w:rFonts w:ascii="Simplified Arabic" w:hAnsi="Simplified Arabic" w:cs="Simplified Arabic"/>
        </w:rPr>
        <w:footnoteRef/>
      </w:r>
      <w:r w:rsidRPr="00F711DC">
        <w:rPr>
          <w:rFonts w:ascii="Simplified Arabic" w:hAnsi="Simplified Arabic" w:cs="Simplified Arabic"/>
        </w:rPr>
        <w:t xml:space="preserve"> </w:t>
      </w:r>
      <w:r w:rsidRPr="00F711DC">
        <w:rPr>
          <w:rFonts w:ascii="Simplified Arabic" w:hAnsi="Simplified Arabic" w:cs="Simplified Arabic"/>
          <w:rtl/>
          <w:lang w:bidi="ar-JO"/>
        </w:rPr>
        <w:t xml:space="preserve">- تنويه: أن هذه الأرقام والبيانات غير نهائية حيث تشير العديد من المصادر أن هناك المئات من الشهداء/ات، والمصابين/ات في قطاع غزة لا يزالون تحت أنقاض المباني المدمرة بفعل القصف الكثيف والعشوائي التي يشنه الطيران الحربي لدولة الاحتلال، ولا تستطيع طواقم الدفاع المدني من انتشالهم بسبب كثافة القصف، ونقص المعدات، والتدمير شبه الكامل للبنية التحتية وبخاصة الطرق في معظم مناطق قطاع غزة، إضافة الى عدم تمكن المؤسسات المتخصصة بالرصد والتوثيق من القيام بأعمالها نتيجة عنف الهجمات. وقد تم جمع البيانات الواردة من مصادر عديدة، منها وزارة الصحة الفلسطينية، منظمة الصحة العالمية، (الاونروا)، (اوتشا) ومؤسسات دولية ومحلية مختلفة، ووكالات المحلية والخارجية، بالإضافة إلى متابعات </w:t>
      </w:r>
      <w:r w:rsidRPr="00F711DC">
        <w:rPr>
          <w:rFonts w:ascii="Simplified Arabic" w:hAnsi="Simplified Arabic" w:cs="Simplified Arabic"/>
          <w:b/>
          <w:bCs/>
          <w:rtl/>
          <w:lang w:bidi="ar-JO"/>
        </w:rPr>
        <w:t>الهيئة المستقلة لحقوق الإنسان.</w:t>
      </w:r>
    </w:p>
  </w:footnote>
  <w:footnote w:id="2">
    <w:p w14:paraId="3BE45F28" w14:textId="77777777" w:rsidR="007C54F1" w:rsidRPr="000933B1" w:rsidRDefault="007C54F1" w:rsidP="007C54F1">
      <w:pPr>
        <w:pStyle w:val="FootnoteText"/>
        <w:bidi/>
        <w:rPr>
          <w:rFonts w:ascii="Simplified Arabic" w:hAnsi="Simplified Arabic" w:cs="Simplified Arabic"/>
          <w:rtl/>
          <w:lang w:bidi="ar-JO"/>
        </w:rPr>
      </w:pPr>
      <w:r w:rsidRPr="000933B1">
        <w:rPr>
          <w:rStyle w:val="FootnoteReference"/>
          <w:rFonts w:ascii="Simplified Arabic" w:hAnsi="Simplified Arabic" w:cs="Simplified Arabic"/>
        </w:rPr>
        <w:footnoteRef/>
      </w:r>
      <w:r w:rsidRPr="000933B1">
        <w:rPr>
          <w:rFonts w:ascii="Simplified Arabic" w:hAnsi="Simplified Arabic" w:cs="Simplified Arabic"/>
        </w:rPr>
        <w:t xml:space="preserve"> </w:t>
      </w:r>
      <w:r w:rsidRPr="000933B1">
        <w:rPr>
          <w:rFonts w:ascii="Simplified Arabic" w:hAnsi="Simplified Arabic" w:cs="Simplified Arabic"/>
          <w:rtl/>
          <w:lang w:bidi="ar-JO"/>
        </w:rPr>
        <w:t xml:space="preserve">- </w:t>
      </w:r>
      <w:bookmarkStart w:id="8" w:name="_Hlk152058905"/>
      <w:r w:rsidRPr="000933B1">
        <w:rPr>
          <w:rFonts w:ascii="Simplified Arabic" w:hAnsi="Simplified Arabic" w:cs="Simplified Arabic"/>
          <w:rtl/>
          <w:lang w:bidi="ar-JO"/>
        </w:rPr>
        <w:t xml:space="preserve">بتاريخ 24/نوفمبر الحالي أعلن </w:t>
      </w:r>
      <w:r w:rsidRPr="000933B1">
        <w:rPr>
          <w:rFonts w:ascii="Simplified Arabic" w:hAnsi="Simplified Arabic" w:cs="Simplified Arabic"/>
          <w:color w:val="000000" w:themeColor="text1"/>
          <w:rtl/>
        </w:rPr>
        <w:t>المرصد الأورومتوسطي لحقوق الإنسان بأن</w:t>
      </w:r>
      <w:bookmarkEnd w:id="8"/>
      <w:r w:rsidRPr="000933B1">
        <w:rPr>
          <w:rFonts w:ascii="Simplified Arabic" w:hAnsi="Simplified Arabic" w:cs="Simplified Arabic"/>
          <w:color w:val="000000" w:themeColor="text1"/>
          <w:rtl/>
        </w:rPr>
        <w:t xml:space="preserve"> عدد الضحايا حتى تاريخه قد وصل إلى قرابة (20,031) شهيداً/ة، منهم حوالي (8,176) طفلاً/ة، في حين وصل عدد الجرحى إلى أكثر من (36,350) جريح/ة، أي ما يقارب (2.6%) من سكان قطاع غزة.</w:t>
      </w:r>
    </w:p>
  </w:footnote>
  <w:footnote w:id="3">
    <w:p w14:paraId="43234D22" w14:textId="77777777" w:rsidR="007C54F1" w:rsidRPr="001D44E0" w:rsidRDefault="007C54F1" w:rsidP="007C54F1">
      <w:pPr>
        <w:pStyle w:val="FootnoteText"/>
        <w:bidi/>
        <w:jc w:val="both"/>
        <w:rPr>
          <w:rFonts w:ascii="Simplified Arabic" w:hAnsi="Simplified Arabic" w:cs="Simplified Arabic"/>
          <w:rtl/>
          <w:lang w:bidi="ar-JO"/>
        </w:rPr>
      </w:pPr>
      <w:r w:rsidRPr="001D44E0">
        <w:rPr>
          <w:rStyle w:val="FootnoteReference"/>
          <w:rFonts w:ascii="Simplified Arabic" w:hAnsi="Simplified Arabic" w:cs="Simplified Arabic"/>
        </w:rPr>
        <w:footnoteRef/>
      </w:r>
      <w:r w:rsidRPr="001D44E0">
        <w:rPr>
          <w:rFonts w:ascii="Simplified Arabic" w:hAnsi="Simplified Arabic" w:cs="Simplified Arabic"/>
        </w:rPr>
        <w:t xml:space="preserve"> </w:t>
      </w:r>
      <w:r w:rsidRPr="001D44E0">
        <w:rPr>
          <w:rFonts w:ascii="Simplified Arabic" w:hAnsi="Simplified Arabic" w:cs="Simplified Arabic"/>
          <w:rtl/>
          <w:lang w:bidi="ar-JO"/>
        </w:rPr>
        <w:t xml:space="preserve">- بتاريخ 24/نوفمبر الحالي أعلن </w:t>
      </w:r>
      <w:r w:rsidRPr="001D44E0">
        <w:rPr>
          <w:rFonts w:ascii="Simplified Arabic" w:hAnsi="Simplified Arabic" w:cs="Simplified Arabic"/>
          <w:color w:val="000000" w:themeColor="text1"/>
          <w:rtl/>
        </w:rPr>
        <w:t>المرصد الأورومتوسطي لحقوق الإنسان بأن الاحتلال قام بتدمير قرابة (224,540) وحدة سكنية، منها (59,240) بشكل كامل، و(165,300) وحدة سكنية بشكل جزئي، و(124) مرفق صحي، و(266) مدرسة، (1,040) منشأة صناعية، و(140) مقر حكومي، و(91) مسجداً، و(7) كنائس تضررت بشكل جزئي</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C422D" w14:textId="0272CF16" w:rsidR="00FE08FC" w:rsidRDefault="00FE08FC" w:rsidP="00DE708D">
    <w:pPr>
      <w:pStyle w:val="Header"/>
      <w:bidi/>
      <w:ind w:left="-450"/>
    </w:pPr>
    <w:r>
      <w:rPr>
        <w:noProof/>
      </w:rPr>
      <w:drawing>
        <wp:anchor distT="0" distB="0" distL="114300" distR="114300" simplePos="0" relativeHeight="251666432" behindDoc="0" locked="0" layoutInCell="1" allowOverlap="1" wp14:anchorId="569E61B4" wp14:editId="6DBD79E9">
          <wp:simplePos x="0" y="0"/>
          <wp:positionH relativeFrom="column">
            <wp:posOffset>3771900</wp:posOffset>
          </wp:positionH>
          <wp:positionV relativeFrom="paragraph">
            <wp:posOffset>-161925</wp:posOffset>
          </wp:positionV>
          <wp:extent cx="2548255" cy="1090295"/>
          <wp:effectExtent l="0" t="0" r="0" b="0"/>
          <wp:wrapSquare wrapText="bothSides"/>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شعار-الورق-المروس.png"/>
                  <pic:cNvPicPr/>
                </pic:nvPicPr>
                <pic:blipFill>
                  <a:blip r:embed="rId1">
                    <a:extLst>
                      <a:ext uri="{28A0092B-C50C-407E-A947-70E740481C1C}">
                        <a14:useLocalDpi xmlns:a14="http://schemas.microsoft.com/office/drawing/2010/main" val="0"/>
                      </a:ext>
                    </a:extLst>
                  </a:blip>
                  <a:stretch>
                    <a:fillRect/>
                  </a:stretch>
                </pic:blipFill>
                <pic:spPr>
                  <a:xfrm>
                    <a:off x="0" y="0"/>
                    <a:ext cx="2548255" cy="109029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1072" behindDoc="0" locked="0" layoutInCell="1" allowOverlap="1" wp14:anchorId="5CA5D5A6" wp14:editId="097F2510">
          <wp:simplePos x="0" y="0"/>
          <wp:positionH relativeFrom="column">
            <wp:posOffset>-2940749</wp:posOffset>
          </wp:positionH>
          <wp:positionV relativeFrom="paragraph">
            <wp:posOffset>2525395</wp:posOffset>
          </wp:positionV>
          <wp:extent cx="5042309" cy="4578481"/>
          <wp:effectExtent l="593725" t="377825" r="466725" b="409575"/>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g-logo-png.png"/>
                  <pic:cNvPicPr/>
                </pic:nvPicPr>
                <pic:blipFill>
                  <a:blip r:embed="rId2">
                    <a:extLst>
                      <a:ext uri="{28A0092B-C50C-407E-A947-70E740481C1C}">
                        <a14:useLocalDpi xmlns:a14="http://schemas.microsoft.com/office/drawing/2010/main" val="0"/>
                      </a:ext>
                    </a:extLst>
                  </a:blip>
                  <a:stretch>
                    <a:fillRect/>
                  </a:stretch>
                </pic:blipFill>
                <pic:spPr>
                  <a:xfrm rot="2938582">
                    <a:off x="0" y="0"/>
                    <a:ext cx="5042309" cy="457848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5211F3"/>
    <w:multiLevelType w:val="hybridMultilevel"/>
    <w:tmpl w:val="9EEE8FE4"/>
    <w:lvl w:ilvl="0" w:tplc="6F742646">
      <w:numFmt w:val="bullet"/>
      <w:lvlText w:val=""/>
      <w:lvlJc w:val="left"/>
      <w:pPr>
        <w:ind w:left="720" w:hanging="360"/>
      </w:pPr>
      <w:rPr>
        <w:rFonts w:ascii="Symbol" w:eastAsiaTheme="minorHAnsi" w:hAnsi="Symbol" w:cs="Neo Sans Arab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AF2F03"/>
    <w:multiLevelType w:val="hybridMultilevel"/>
    <w:tmpl w:val="3446D164"/>
    <w:lvl w:ilvl="0" w:tplc="B1DA9B24">
      <w:start w:val="15"/>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4508B2"/>
    <w:multiLevelType w:val="hybridMultilevel"/>
    <w:tmpl w:val="86700FB6"/>
    <w:lvl w:ilvl="0" w:tplc="1A70B5EA">
      <w:start w:val="20"/>
      <w:numFmt w:val="bullet"/>
      <w:lvlText w:val="-"/>
      <w:lvlJc w:val="left"/>
      <w:pPr>
        <w:ind w:left="72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14944B0"/>
    <w:multiLevelType w:val="hybridMultilevel"/>
    <w:tmpl w:val="A2A64E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5727A0C"/>
    <w:multiLevelType w:val="multilevel"/>
    <w:tmpl w:val="FCCCD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56D4D72"/>
    <w:multiLevelType w:val="hybridMultilevel"/>
    <w:tmpl w:val="4342B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F27494"/>
    <w:multiLevelType w:val="hybridMultilevel"/>
    <w:tmpl w:val="31F4D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815300"/>
    <w:multiLevelType w:val="hybridMultilevel"/>
    <w:tmpl w:val="C9C8A534"/>
    <w:lvl w:ilvl="0" w:tplc="A7EC7D9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2D823CD"/>
    <w:multiLevelType w:val="hybridMultilevel"/>
    <w:tmpl w:val="77F68740"/>
    <w:lvl w:ilvl="0" w:tplc="837A78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05361E"/>
    <w:multiLevelType w:val="hybridMultilevel"/>
    <w:tmpl w:val="A3662922"/>
    <w:lvl w:ilvl="0" w:tplc="12E40CA0">
      <w:start w:val="1"/>
      <w:numFmt w:val="arabicAlpha"/>
      <w:lvlText w:val="%1."/>
      <w:lvlJc w:val="left"/>
      <w:pPr>
        <w:ind w:left="2354" w:hanging="360"/>
      </w:pPr>
    </w:lvl>
    <w:lvl w:ilvl="1" w:tplc="04090019">
      <w:start w:val="1"/>
      <w:numFmt w:val="lowerLetter"/>
      <w:lvlText w:val="%2."/>
      <w:lvlJc w:val="left"/>
      <w:pPr>
        <w:ind w:left="3074" w:hanging="360"/>
      </w:pPr>
    </w:lvl>
    <w:lvl w:ilvl="2" w:tplc="0409001B">
      <w:start w:val="1"/>
      <w:numFmt w:val="lowerRoman"/>
      <w:lvlText w:val="%3."/>
      <w:lvlJc w:val="right"/>
      <w:pPr>
        <w:ind w:left="3794" w:hanging="180"/>
      </w:pPr>
    </w:lvl>
    <w:lvl w:ilvl="3" w:tplc="0409000F">
      <w:start w:val="1"/>
      <w:numFmt w:val="decimal"/>
      <w:lvlText w:val="%4."/>
      <w:lvlJc w:val="left"/>
      <w:pPr>
        <w:ind w:left="4514" w:hanging="360"/>
      </w:pPr>
    </w:lvl>
    <w:lvl w:ilvl="4" w:tplc="04090019">
      <w:start w:val="1"/>
      <w:numFmt w:val="lowerLetter"/>
      <w:lvlText w:val="%5."/>
      <w:lvlJc w:val="left"/>
      <w:pPr>
        <w:ind w:left="5234" w:hanging="360"/>
      </w:pPr>
    </w:lvl>
    <w:lvl w:ilvl="5" w:tplc="0409001B">
      <w:start w:val="1"/>
      <w:numFmt w:val="lowerRoman"/>
      <w:lvlText w:val="%6."/>
      <w:lvlJc w:val="right"/>
      <w:pPr>
        <w:ind w:left="5954" w:hanging="180"/>
      </w:pPr>
    </w:lvl>
    <w:lvl w:ilvl="6" w:tplc="0409000F">
      <w:start w:val="1"/>
      <w:numFmt w:val="decimal"/>
      <w:lvlText w:val="%7."/>
      <w:lvlJc w:val="left"/>
      <w:pPr>
        <w:ind w:left="6674" w:hanging="360"/>
      </w:pPr>
    </w:lvl>
    <w:lvl w:ilvl="7" w:tplc="04090019">
      <w:start w:val="1"/>
      <w:numFmt w:val="lowerLetter"/>
      <w:lvlText w:val="%8."/>
      <w:lvlJc w:val="left"/>
      <w:pPr>
        <w:ind w:left="7394" w:hanging="360"/>
      </w:pPr>
    </w:lvl>
    <w:lvl w:ilvl="8" w:tplc="0409001B">
      <w:start w:val="1"/>
      <w:numFmt w:val="lowerRoman"/>
      <w:lvlText w:val="%9."/>
      <w:lvlJc w:val="right"/>
      <w:pPr>
        <w:ind w:left="8114" w:hanging="180"/>
      </w:pPr>
    </w:lvl>
  </w:abstractNum>
  <w:abstractNum w:abstractNumId="10" w15:restartNumberingAfterBreak="0">
    <w:nsid w:val="7B6C3FA5"/>
    <w:multiLevelType w:val="hybridMultilevel"/>
    <w:tmpl w:val="AA7CC0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4"/>
  </w:num>
  <w:num w:numId="7">
    <w:abstractNumId w:val="1"/>
  </w:num>
  <w:num w:numId="8">
    <w:abstractNumId w:val="2"/>
  </w:num>
  <w:num w:numId="9">
    <w:abstractNumId w:val="5"/>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08D"/>
    <w:rsid w:val="0001298F"/>
    <w:rsid w:val="0001482D"/>
    <w:rsid w:val="00022219"/>
    <w:rsid w:val="00043C00"/>
    <w:rsid w:val="00044120"/>
    <w:rsid w:val="0004665A"/>
    <w:rsid w:val="00050BBE"/>
    <w:rsid w:val="0007078A"/>
    <w:rsid w:val="00072928"/>
    <w:rsid w:val="000802E0"/>
    <w:rsid w:val="0008431B"/>
    <w:rsid w:val="00084581"/>
    <w:rsid w:val="000927BD"/>
    <w:rsid w:val="000B0A47"/>
    <w:rsid w:val="000B241B"/>
    <w:rsid w:val="000B2E84"/>
    <w:rsid w:val="000C0EEE"/>
    <w:rsid w:val="000C4733"/>
    <w:rsid w:val="000C52B2"/>
    <w:rsid w:val="000C6015"/>
    <w:rsid w:val="000E46D9"/>
    <w:rsid w:val="0010184F"/>
    <w:rsid w:val="00104185"/>
    <w:rsid w:val="00113BED"/>
    <w:rsid w:val="00121DE6"/>
    <w:rsid w:val="00126BD0"/>
    <w:rsid w:val="00127C85"/>
    <w:rsid w:val="001334A6"/>
    <w:rsid w:val="001404AC"/>
    <w:rsid w:val="00143F7C"/>
    <w:rsid w:val="001460F9"/>
    <w:rsid w:val="001535C1"/>
    <w:rsid w:val="00164C41"/>
    <w:rsid w:val="00166D04"/>
    <w:rsid w:val="0016707E"/>
    <w:rsid w:val="00174553"/>
    <w:rsid w:val="00190E2D"/>
    <w:rsid w:val="001A08B3"/>
    <w:rsid w:val="001A5FE3"/>
    <w:rsid w:val="001B6063"/>
    <w:rsid w:val="001B6BA5"/>
    <w:rsid w:val="001C5312"/>
    <w:rsid w:val="001D04EE"/>
    <w:rsid w:val="001E641B"/>
    <w:rsid w:val="001F1F5F"/>
    <w:rsid w:val="001F25CD"/>
    <w:rsid w:val="00201DBF"/>
    <w:rsid w:val="00214416"/>
    <w:rsid w:val="002406C7"/>
    <w:rsid w:val="0025016C"/>
    <w:rsid w:val="0025394E"/>
    <w:rsid w:val="002622C9"/>
    <w:rsid w:val="002727D0"/>
    <w:rsid w:val="00281082"/>
    <w:rsid w:val="002B610C"/>
    <w:rsid w:val="002C333B"/>
    <w:rsid w:val="002D5B0A"/>
    <w:rsid w:val="002D5FE1"/>
    <w:rsid w:val="002E46CB"/>
    <w:rsid w:val="00313DBC"/>
    <w:rsid w:val="00314738"/>
    <w:rsid w:val="00317405"/>
    <w:rsid w:val="003234F4"/>
    <w:rsid w:val="00323D06"/>
    <w:rsid w:val="00333D6C"/>
    <w:rsid w:val="00334D39"/>
    <w:rsid w:val="0033508D"/>
    <w:rsid w:val="00346E81"/>
    <w:rsid w:val="0034740D"/>
    <w:rsid w:val="0036017F"/>
    <w:rsid w:val="003805EC"/>
    <w:rsid w:val="003807E3"/>
    <w:rsid w:val="00381C81"/>
    <w:rsid w:val="003852C7"/>
    <w:rsid w:val="003919F4"/>
    <w:rsid w:val="0039310B"/>
    <w:rsid w:val="0039651F"/>
    <w:rsid w:val="00396B32"/>
    <w:rsid w:val="003C1A0A"/>
    <w:rsid w:val="003C3391"/>
    <w:rsid w:val="003C5921"/>
    <w:rsid w:val="003D5D60"/>
    <w:rsid w:val="003E143B"/>
    <w:rsid w:val="003E2CB5"/>
    <w:rsid w:val="003F60DF"/>
    <w:rsid w:val="004208C1"/>
    <w:rsid w:val="00424A88"/>
    <w:rsid w:val="00427B41"/>
    <w:rsid w:val="00430FE5"/>
    <w:rsid w:val="00434D57"/>
    <w:rsid w:val="00440A1D"/>
    <w:rsid w:val="00455368"/>
    <w:rsid w:val="00460CD0"/>
    <w:rsid w:val="00461926"/>
    <w:rsid w:val="00466F83"/>
    <w:rsid w:val="0048100C"/>
    <w:rsid w:val="004912DD"/>
    <w:rsid w:val="00495973"/>
    <w:rsid w:val="004A729A"/>
    <w:rsid w:val="004B36C8"/>
    <w:rsid w:val="004C3BEE"/>
    <w:rsid w:val="004C737C"/>
    <w:rsid w:val="004C7823"/>
    <w:rsid w:val="004D0472"/>
    <w:rsid w:val="004D73DB"/>
    <w:rsid w:val="004D7CA7"/>
    <w:rsid w:val="004F38C5"/>
    <w:rsid w:val="00501693"/>
    <w:rsid w:val="00504279"/>
    <w:rsid w:val="005119E9"/>
    <w:rsid w:val="00512FA1"/>
    <w:rsid w:val="00537D24"/>
    <w:rsid w:val="00540E34"/>
    <w:rsid w:val="00542B62"/>
    <w:rsid w:val="00562877"/>
    <w:rsid w:val="00571DD0"/>
    <w:rsid w:val="005724F2"/>
    <w:rsid w:val="00574AAE"/>
    <w:rsid w:val="00575DB1"/>
    <w:rsid w:val="00591280"/>
    <w:rsid w:val="005A03BD"/>
    <w:rsid w:val="005B5588"/>
    <w:rsid w:val="005C2785"/>
    <w:rsid w:val="005C2BDE"/>
    <w:rsid w:val="005F0844"/>
    <w:rsid w:val="005F39BA"/>
    <w:rsid w:val="006017A7"/>
    <w:rsid w:val="00613606"/>
    <w:rsid w:val="0061615C"/>
    <w:rsid w:val="00621403"/>
    <w:rsid w:val="006268C7"/>
    <w:rsid w:val="006273F4"/>
    <w:rsid w:val="0063268D"/>
    <w:rsid w:val="0063331E"/>
    <w:rsid w:val="0064009D"/>
    <w:rsid w:val="00642C1D"/>
    <w:rsid w:val="00644C3A"/>
    <w:rsid w:val="0066388E"/>
    <w:rsid w:val="00666595"/>
    <w:rsid w:val="006872C9"/>
    <w:rsid w:val="00692742"/>
    <w:rsid w:val="006A0ED6"/>
    <w:rsid w:val="006A70D8"/>
    <w:rsid w:val="006A7521"/>
    <w:rsid w:val="006B1EC4"/>
    <w:rsid w:val="006C2198"/>
    <w:rsid w:val="006C6970"/>
    <w:rsid w:val="006D02FC"/>
    <w:rsid w:val="006D34A7"/>
    <w:rsid w:val="006D5159"/>
    <w:rsid w:val="006D6C85"/>
    <w:rsid w:val="006E12A1"/>
    <w:rsid w:val="006E4938"/>
    <w:rsid w:val="006F7959"/>
    <w:rsid w:val="007024BB"/>
    <w:rsid w:val="00706A9F"/>
    <w:rsid w:val="00712133"/>
    <w:rsid w:val="00720677"/>
    <w:rsid w:val="00735797"/>
    <w:rsid w:val="00746E06"/>
    <w:rsid w:val="007512C8"/>
    <w:rsid w:val="007637BD"/>
    <w:rsid w:val="00763DD4"/>
    <w:rsid w:val="00766F5B"/>
    <w:rsid w:val="00770AA7"/>
    <w:rsid w:val="00770DA1"/>
    <w:rsid w:val="007868E8"/>
    <w:rsid w:val="0079075A"/>
    <w:rsid w:val="00797E59"/>
    <w:rsid w:val="007A13D3"/>
    <w:rsid w:val="007A3774"/>
    <w:rsid w:val="007B4005"/>
    <w:rsid w:val="007C54F1"/>
    <w:rsid w:val="007D0AAF"/>
    <w:rsid w:val="007D476C"/>
    <w:rsid w:val="007D6B26"/>
    <w:rsid w:val="007E2358"/>
    <w:rsid w:val="007E26C3"/>
    <w:rsid w:val="007E2AE6"/>
    <w:rsid w:val="007E70A0"/>
    <w:rsid w:val="007F1162"/>
    <w:rsid w:val="007F66BD"/>
    <w:rsid w:val="00800CAB"/>
    <w:rsid w:val="0080472D"/>
    <w:rsid w:val="0080710D"/>
    <w:rsid w:val="00810B28"/>
    <w:rsid w:val="00822D23"/>
    <w:rsid w:val="00826F91"/>
    <w:rsid w:val="00833ECF"/>
    <w:rsid w:val="00846B9F"/>
    <w:rsid w:val="00860FF6"/>
    <w:rsid w:val="00866209"/>
    <w:rsid w:val="008729C5"/>
    <w:rsid w:val="008961AA"/>
    <w:rsid w:val="008B0614"/>
    <w:rsid w:val="008C566C"/>
    <w:rsid w:val="008D25D2"/>
    <w:rsid w:val="008E2349"/>
    <w:rsid w:val="00903799"/>
    <w:rsid w:val="00912E1F"/>
    <w:rsid w:val="009151C7"/>
    <w:rsid w:val="00945889"/>
    <w:rsid w:val="00960B2A"/>
    <w:rsid w:val="00973A56"/>
    <w:rsid w:val="00975972"/>
    <w:rsid w:val="00977E14"/>
    <w:rsid w:val="00984B91"/>
    <w:rsid w:val="00991D0A"/>
    <w:rsid w:val="009A02D2"/>
    <w:rsid w:val="009A20FF"/>
    <w:rsid w:val="009A3E26"/>
    <w:rsid w:val="009A5946"/>
    <w:rsid w:val="009A64DA"/>
    <w:rsid w:val="009D743D"/>
    <w:rsid w:val="009E3AF4"/>
    <w:rsid w:val="009E7737"/>
    <w:rsid w:val="009F0A4A"/>
    <w:rsid w:val="009F5A99"/>
    <w:rsid w:val="00A2119D"/>
    <w:rsid w:val="00A450F7"/>
    <w:rsid w:val="00A45847"/>
    <w:rsid w:val="00A47D6C"/>
    <w:rsid w:val="00A52819"/>
    <w:rsid w:val="00A53675"/>
    <w:rsid w:val="00A54917"/>
    <w:rsid w:val="00A643DA"/>
    <w:rsid w:val="00A715E3"/>
    <w:rsid w:val="00A829CE"/>
    <w:rsid w:val="00A8323E"/>
    <w:rsid w:val="00A926DE"/>
    <w:rsid w:val="00A96047"/>
    <w:rsid w:val="00AB10CE"/>
    <w:rsid w:val="00AB1BF4"/>
    <w:rsid w:val="00AB6CD1"/>
    <w:rsid w:val="00AC0C64"/>
    <w:rsid w:val="00AD648E"/>
    <w:rsid w:val="00AE0C23"/>
    <w:rsid w:val="00AE7170"/>
    <w:rsid w:val="00B00A17"/>
    <w:rsid w:val="00B061B3"/>
    <w:rsid w:val="00B16D7C"/>
    <w:rsid w:val="00B16ED5"/>
    <w:rsid w:val="00B221ED"/>
    <w:rsid w:val="00B22B7D"/>
    <w:rsid w:val="00B247C8"/>
    <w:rsid w:val="00B330EC"/>
    <w:rsid w:val="00B3331A"/>
    <w:rsid w:val="00B33992"/>
    <w:rsid w:val="00B36F16"/>
    <w:rsid w:val="00B42F0E"/>
    <w:rsid w:val="00B62151"/>
    <w:rsid w:val="00B63FCB"/>
    <w:rsid w:val="00B7003E"/>
    <w:rsid w:val="00B77796"/>
    <w:rsid w:val="00B77F1C"/>
    <w:rsid w:val="00B82611"/>
    <w:rsid w:val="00B8442B"/>
    <w:rsid w:val="00B877CA"/>
    <w:rsid w:val="00BA505E"/>
    <w:rsid w:val="00BB6D82"/>
    <w:rsid w:val="00BC35D8"/>
    <w:rsid w:val="00BD00DB"/>
    <w:rsid w:val="00BD338F"/>
    <w:rsid w:val="00BF1C54"/>
    <w:rsid w:val="00C00DB4"/>
    <w:rsid w:val="00C05D4F"/>
    <w:rsid w:val="00C13D9B"/>
    <w:rsid w:val="00C14138"/>
    <w:rsid w:val="00C22BEA"/>
    <w:rsid w:val="00C2573C"/>
    <w:rsid w:val="00C26836"/>
    <w:rsid w:val="00C31827"/>
    <w:rsid w:val="00C403D1"/>
    <w:rsid w:val="00C47899"/>
    <w:rsid w:val="00C56E2E"/>
    <w:rsid w:val="00C66B27"/>
    <w:rsid w:val="00C859EE"/>
    <w:rsid w:val="00C91765"/>
    <w:rsid w:val="00C93F3C"/>
    <w:rsid w:val="00C947DA"/>
    <w:rsid w:val="00C9539D"/>
    <w:rsid w:val="00C96E7B"/>
    <w:rsid w:val="00CD0A33"/>
    <w:rsid w:val="00CD6228"/>
    <w:rsid w:val="00CD7D89"/>
    <w:rsid w:val="00CE59FE"/>
    <w:rsid w:val="00CF6137"/>
    <w:rsid w:val="00D03DBE"/>
    <w:rsid w:val="00D159AB"/>
    <w:rsid w:val="00D32917"/>
    <w:rsid w:val="00D43C30"/>
    <w:rsid w:val="00D47933"/>
    <w:rsid w:val="00D50823"/>
    <w:rsid w:val="00D52A00"/>
    <w:rsid w:val="00D60358"/>
    <w:rsid w:val="00D65335"/>
    <w:rsid w:val="00D66CC1"/>
    <w:rsid w:val="00D72230"/>
    <w:rsid w:val="00D7590F"/>
    <w:rsid w:val="00D75D61"/>
    <w:rsid w:val="00D9237D"/>
    <w:rsid w:val="00DB1D74"/>
    <w:rsid w:val="00DB74D3"/>
    <w:rsid w:val="00DC76BE"/>
    <w:rsid w:val="00DD6387"/>
    <w:rsid w:val="00DE6084"/>
    <w:rsid w:val="00DE708D"/>
    <w:rsid w:val="00DF27C1"/>
    <w:rsid w:val="00DF64D2"/>
    <w:rsid w:val="00E026FD"/>
    <w:rsid w:val="00E07E31"/>
    <w:rsid w:val="00E07F1E"/>
    <w:rsid w:val="00E11D20"/>
    <w:rsid w:val="00E21561"/>
    <w:rsid w:val="00E27674"/>
    <w:rsid w:val="00E30E40"/>
    <w:rsid w:val="00E31264"/>
    <w:rsid w:val="00E359BE"/>
    <w:rsid w:val="00E37AF6"/>
    <w:rsid w:val="00E55051"/>
    <w:rsid w:val="00E57E92"/>
    <w:rsid w:val="00E9337C"/>
    <w:rsid w:val="00E958D0"/>
    <w:rsid w:val="00E96BBC"/>
    <w:rsid w:val="00EA7362"/>
    <w:rsid w:val="00EA7786"/>
    <w:rsid w:val="00EC1C48"/>
    <w:rsid w:val="00EC445B"/>
    <w:rsid w:val="00ED6BEF"/>
    <w:rsid w:val="00EE03A3"/>
    <w:rsid w:val="00EE1AD6"/>
    <w:rsid w:val="00EF1EF3"/>
    <w:rsid w:val="00F00EE6"/>
    <w:rsid w:val="00F06447"/>
    <w:rsid w:val="00F109B5"/>
    <w:rsid w:val="00F1447B"/>
    <w:rsid w:val="00F21F7B"/>
    <w:rsid w:val="00F367F8"/>
    <w:rsid w:val="00F40CD0"/>
    <w:rsid w:val="00F42E80"/>
    <w:rsid w:val="00F52809"/>
    <w:rsid w:val="00F61664"/>
    <w:rsid w:val="00F62E75"/>
    <w:rsid w:val="00F648B3"/>
    <w:rsid w:val="00F64FD1"/>
    <w:rsid w:val="00F70BFE"/>
    <w:rsid w:val="00F74A8D"/>
    <w:rsid w:val="00F81240"/>
    <w:rsid w:val="00F87083"/>
    <w:rsid w:val="00F94FF9"/>
    <w:rsid w:val="00FA7151"/>
    <w:rsid w:val="00FC30B0"/>
    <w:rsid w:val="00FC6F6A"/>
    <w:rsid w:val="00FD3563"/>
    <w:rsid w:val="00FE0698"/>
    <w:rsid w:val="00FE08FC"/>
    <w:rsid w:val="00FE3464"/>
    <w:rsid w:val="00FE52B2"/>
    <w:rsid w:val="00FE72CE"/>
    <w:rsid w:val="00FF0DFE"/>
    <w:rsid w:val="00FF3D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2A9619"/>
  <w15:docId w15:val="{4CDAA1A9-A2A6-4904-BF86-59062A072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573C"/>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708D"/>
    <w:pPr>
      <w:tabs>
        <w:tab w:val="center" w:pos="4680"/>
        <w:tab w:val="right" w:pos="9360"/>
      </w:tabs>
      <w:bidi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DE708D"/>
  </w:style>
  <w:style w:type="paragraph" w:styleId="Footer">
    <w:name w:val="footer"/>
    <w:basedOn w:val="Normal"/>
    <w:link w:val="FooterChar"/>
    <w:uiPriority w:val="99"/>
    <w:unhideWhenUsed/>
    <w:rsid w:val="00DE708D"/>
    <w:pPr>
      <w:tabs>
        <w:tab w:val="center" w:pos="4680"/>
        <w:tab w:val="right" w:pos="9360"/>
      </w:tabs>
      <w:bidi w:val="0"/>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E708D"/>
  </w:style>
  <w:style w:type="table" w:styleId="TableGrid">
    <w:name w:val="Table Grid"/>
    <w:basedOn w:val="TableNormal"/>
    <w:uiPriority w:val="39"/>
    <w:rsid w:val="00FA71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1C54"/>
    <w:rPr>
      <w:color w:val="0563C1" w:themeColor="hyperlink"/>
      <w:u w:val="single"/>
    </w:rPr>
  </w:style>
  <w:style w:type="character" w:customStyle="1" w:styleId="UnresolvedMention1">
    <w:name w:val="Unresolved Mention1"/>
    <w:basedOn w:val="DefaultParagraphFont"/>
    <w:uiPriority w:val="99"/>
    <w:semiHidden/>
    <w:unhideWhenUsed/>
    <w:rsid w:val="00BF1C54"/>
    <w:rPr>
      <w:color w:val="605E5C"/>
      <w:shd w:val="clear" w:color="auto" w:fill="E1DFDD"/>
    </w:rPr>
  </w:style>
  <w:style w:type="paragraph" w:styleId="BalloonText">
    <w:name w:val="Balloon Text"/>
    <w:basedOn w:val="Normal"/>
    <w:link w:val="BalloonTextChar"/>
    <w:uiPriority w:val="99"/>
    <w:semiHidden/>
    <w:unhideWhenUsed/>
    <w:rsid w:val="000C52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2B2"/>
    <w:rPr>
      <w:rFonts w:ascii="Segoe UI" w:eastAsia="Times New Roman" w:hAnsi="Segoe UI" w:cs="Segoe UI"/>
      <w:sz w:val="18"/>
      <w:szCs w:val="18"/>
    </w:rPr>
  </w:style>
  <w:style w:type="paragraph" w:styleId="ListParagraph">
    <w:name w:val="List Paragraph"/>
    <w:basedOn w:val="Normal"/>
    <w:uiPriority w:val="34"/>
    <w:qFormat/>
    <w:rsid w:val="004D7CA7"/>
    <w:pPr>
      <w:bidi w:val="0"/>
      <w:spacing w:after="200"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B42F0E"/>
    <w:pPr>
      <w:bidi w:val="0"/>
    </w:pPr>
    <w:rPr>
      <w:rFonts w:eastAsiaTheme="minorHAnsi"/>
      <w:lang w:val="en-GB" w:eastAsia="en-GB"/>
    </w:rPr>
  </w:style>
  <w:style w:type="paragraph" w:styleId="FootnoteText">
    <w:name w:val="footnote text"/>
    <w:basedOn w:val="Normal"/>
    <w:link w:val="FootnoteTextChar"/>
    <w:uiPriority w:val="99"/>
    <w:semiHidden/>
    <w:unhideWhenUsed/>
    <w:rsid w:val="00AD648E"/>
    <w:pPr>
      <w:bidi w:val="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D648E"/>
    <w:rPr>
      <w:sz w:val="20"/>
      <w:szCs w:val="20"/>
    </w:rPr>
  </w:style>
  <w:style w:type="character" w:styleId="FootnoteReference">
    <w:name w:val="footnote reference"/>
    <w:basedOn w:val="DefaultParagraphFont"/>
    <w:uiPriority w:val="99"/>
    <w:semiHidden/>
    <w:unhideWhenUsed/>
    <w:rsid w:val="00AD64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448317">
      <w:bodyDiv w:val="1"/>
      <w:marLeft w:val="0"/>
      <w:marRight w:val="0"/>
      <w:marTop w:val="0"/>
      <w:marBottom w:val="0"/>
      <w:divBdr>
        <w:top w:val="none" w:sz="0" w:space="0" w:color="auto"/>
        <w:left w:val="none" w:sz="0" w:space="0" w:color="auto"/>
        <w:bottom w:val="none" w:sz="0" w:space="0" w:color="auto"/>
        <w:right w:val="none" w:sz="0" w:space="0" w:color="auto"/>
      </w:divBdr>
    </w:div>
    <w:div w:id="624896675">
      <w:bodyDiv w:val="1"/>
      <w:marLeft w:val="0"/>
      <w:marRight w:val="0"/>
      <w:marTop w:val="0"/>
      <w:marBottom w:val="0"/>
      <w:divBdr>
        <w:top w:val="none" w:sz="0" w:space="0" w:color="auto"/>
        <w:left w:val="none" w:sz="0" w:space="0" w:color="auto"/>
        <w:bottom w:val="none" w:sz="0" w:space="0" w:color="auto"/>
        <w:right w:val="none" w:sz="0" w:space="0" w:color="auto"/>
      </w:divBdr>
    </w:div>
    <w:div w:id="1030952479">
      <w:bodyDiv w:val="1"/>
      <w:marLeft w:val="0"/>
      <w:marRight w:val="0"/>
      <w:marTop w:val="0"/>
      <w:marBottom w:val="0"/>
      <w:divBdr>
        <w:top w:val="none" w:sz="0" w:space="0" w:color="auto"/>
        <w:left w:val="none" w:sz="0" w:space="0" w:color="auto"/>
        <w:bottom w:val="none" w:sz="0" w:space="0" w:color="auto"/>
        <w:right w:val="none" w:sz="0" w:space="0" w:color="auto"/>
      </w:divBdr>
    </w:div>
    <w:div w:id="1450586139">
      <w:bodyDiv w:val="1"/>
      <w:marLeft w:val="0"/>
      <w:marRight w:val="0"/>
      <w:marTop w:val="0"/>
      <w:marBottom w:val="0"/>
      <w:divBdr>
        <w:top w:val="none" w:sz="0" w:space="0" w:color="auto"/>
        <w:left w:val="none" w:sz="0" w:space="0" w:color="auto"/>
        <w:bottom w:val="none" w:sz="0" w:space="0" w:color="auto"/>
        <w:right w:val="none" w:sz="0" w:space="0" w:color="auto"/>
      </w:divBdr>
    </w:div>
    <w:div w:id="1737168631">
      <w:bodyDiv w:val="1"/>
      <w:marLeft w:val="0"/>
      <w:marRight w:val="0"/>
      <w:marTop w:val="0"/>
      <w:marBottom w:val="0"/>
      <w:divBdr>
        <w:top w:val="none" w:sz="0" w:space="0" w:color="auto"/>
        <w:left w:val="none" w:sz="0" w:space="0" w:color="auto"/>
        <w:bottom w:val="none" w:sz="0" w:space="0" w:color="auto"/>
        <w:right w:val="none" w:sz="0" w:space="0" w:color="auto"/>
      </w:divBdr>
    </w:div>
    <w:div w:id="181228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2277</Words>
  <Characters>12980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Ahmed-Under</Company>
  <LinksUpToDate>false</LinksUpToDate>
  <CharactersWithSpaces>15227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Mohammed Shamasneh</dc:creator>
  <cp:lastModifiedBy>Majeed Sawalha</cp:lastModifiedBy>
  <cp:revision>2</cp:revision>
  <cp:lastPrinted>2021-06-22T08:48:00Z</cp:lastPrinted>
  <dcterms:created xsi:type="dcterms:W3CDTF">2023-12-02T14:13:00Z</dcterms:created>
  <dcterms:modified xsi:type="dcterms:W3CDTF">2023-12-02T14:13:00Z</dcterms:modified>
</cp:coreProperties>
</file>