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ADB6C" w14:textId="7C981039" w:rsidR="00A95274" w:rsidRDefault="00A95274" w:rsidP="00A95274">
      <w:pPr>
        <w:rPr>
          <w:rFonts w:ascii="Simplified Arabic" w:hAnsi="Simplified Arabic" w:cs="Simplified Arabic"/>
          <w:b/>
          <w:bCs/>
          <w:sz w:val="28"/>
          <w:szCs w:val="28"/>
          <w:rtl/>
        </w:rPr>
      </w:pPr>
    </w:p>
    <w:p w14:paraId="70B3646C" w14:textId="77777777" w:rsidR="00A95274" w:rsidRDefault="00A95274" w:rsidP="00A95274">
      <w:pPr>
        <w:rPr>
          <w:rFonts w:ascii="Simplified Arabic" w:hAnsi="Simplified Arabic" w:cs="Simplified Arabic"/>
          <w:b/>
          <w:bCs/>
          <w:sz w:val="26"/>
          <w:szCs w:val="26"/>
          <w:rtl/>
          <w:lang w:bidi="ar-JO"/>
        </w:rPr>
      </w:pPr>
    </w:p>
    <w:p w14:paraId="2B029667" w14:textId="77777777" w:rsidR="00A95274" w:rsidRPr="000D4B59" w:rsidRDefault="00A95274" w:rsidP="00A95274">
      <w:pPr>
        <w:tabs>
          <w:tab w:val="right" w:pos="90"/>
        </w:tabs>
        <w:spacing w:before="120" w:after="120"/>
        <w:jc w:val="center"/>
        <w:rPr>
          <w:rFonts w:ascii="Simplified Arabic" w:hAnsi="Simplified Arabic" w:cs="Simplified Arabic"/>
          <w:b/>
          <w:bCs/>
          <w:sz w:val="28"/>
          <w:szCs w:val="28"/>
        </w:rPr>
      </w:pPr>
      <w:r w:rsidRPr="000D4B59">
        <w:rPr>
          <w:rFonts w:ascii="Simplified Arabic" w:hAnsi="Simplified Arabic" w:cs="Simplified Arabic"/>
          <w:b/>
          <w:bCs/>
          <w:sz w:val="28"/>
          <w:szCs w:val="28"/>
          <w:rtl/>
        </w:rPr>
        <w:t>العدوان الحربي الإسرائيلي على الأرض الفلسطينية المحتلة</w:t>
      </w:r>
    </w:p>
    <w:p w14:paraId="1D50C71C" w14:textId="77777777" w:rsidR="00A95274" w:rsidRPr="000D4B59" w:rsidRDefault="00A95274" w:rsidP="00A95274">
      <w:pPr>
        <w:tabs>
          <w:tab w:val="right" w:pos="90"/>
        </w:tabs>
        <w:spacing w:before="120" w:after="120"/>
        <w:jc w:val="center"/>
        <w:rPr>
          <w:rFonts w:ascii="Simplified Arabic" w:hAnsi="Simplified Arabic" w:cs="Simplified Arabic"/>
          <w:b/>
          <w:bCs/>
          <w:sz w:val="28"/>
          <w:szCs w:val="28"/>
        </w:rPr>
      </w:pPr>
      <w:r w:rsidRPr="000D4B59">
        <w:rPr>
          <w:rFonts w:ascii="Simplified Arabic" w:hAnsi="Simplified Arabic" w:cs="Simplified Arabic"/>
          <w:b/>
          <w:bCs/>
          <w:sz w:val="28"/>
          <w:szCs w:val="28"/>
          <w:rtl/>
        </w:rPr>
        <w:t>النشرة اليومية (</w:t>
      </w:r>
      <w:r w:rsidRPr="000D4B59">
        <w:rPr>
          <w:rFonts w:ascii="Simplified Arabic" w:hAnsi="Simplified Arabic" w:cs="Simplified Arabic" w:hint="cs"/>
          <w:b/>
          <w:bCs/>
          <w:sz w:val="28"/>
          <w:szCs w:val="28"/>
          <w:rtl/>
        </w:rPr>
        <w:t>17</w:t>
      </w:r>
      <w:r w:rsidRPr="000D4B59">
        <w:rPr>
          <w:rFonts w:ascii="Simplified Arabic" w:hAnsi="Simplified Arabic" w:cs="Simplified Arabic"/>
          <w:b/>
          <w:bCs/>
          <w:sz w:val="28"/>
          <w:szCs w:val="28"/>
          <w:rtl/>
        </w:rPr>
        <w:t>)</w:t>
      </w:r>
    </w:p>
    <w:p w14:paraId="3EF340E8" w14:textId="74FA00CC" w:rsidR="00A95274" w:rsidRPr="000D4B59" w:rsidRDefault="00A95274" w:rsidP="00A95274">
      <w:pPr>
        <w:tabs>
          <w:tab w:val="right" w:pos="90"/>
        </w:tabs>
        <w:spacing w:before="120" w:after="120"/>
        <w:jc w:val="center"/>
        <w:rPr>
          <w:rFonts w:ascii="Simplified Arabic" w:hAnsi="Simplified Arabic" w:cs="Simplified Arabic"/>
          <w:b/>
          <w:bCs/>
          <w:sz w:val="28"/>
          <w:szCs w:val="28"/>
        </w:rPr>
      </w:pPr>
      <w:r w:rsidRPr="000D4B59">
        <w:rPr>
          <w:rFonts w:ascii="Simplified Arabic" w:hAnsi="Simplified Arabic" w:cs="Simplified Arabic"/>
          <w:b/>
          <w:bCs/>
          <w:sz w:val="28"/>
          <w:szCs w:val="28"/>
          <w:rtl/>
        </w:rPr>
        <w:t>(</w:t>
      </w:r>
      <w:r w:rsidRPr="000D4B59">
        <w:rPr>
          <w:rFonts w:ascii="Simplified Arabic" w:hAnsi="Simplified Arabic" w:cs="Simplified Arabic" w:hint="cs"/>
          <w:b/>
          <w:bCs/>
          <w:sz w:val="28"/>
          <w:szCs w:val="28"/>
          <w:rtl/>
        </w:rPr>
        <w:t>26</w:t>
      </w:r>
      <w:r w:rsidRPr="000D4B59">
        <w:rPr>
          <w:rFonts w:ascii="Simplified Arabic" w:hAnsi="Simplified Arabic" w:cs="Simplified Arabic"/>
          <w:b/>
          <w:bCs/>
          <w:sz w:val="28"/>
          <w:szCs w:val="28"/>
          <w:rtl/>
        </w:rPr>
        <w:t xml:space="preserve">/ تشرين </w:t>
      </w:r>
      <w:r>
        <w:rPr>
          <w:rFonts w:ascii="Simplified Arabic" w:hAnsi="Simplified Arabic" w:cs="Simplified Arabic" w:hint="cs"/>
          <w:b/>
          <w:bCs/>
          <w:sz w:val="28"/>
          <w:szCs w:val="28"/>
          <w:rtl/>
        </w:rPr>
        <w:t>أ</w:t>
      </w:r>
      <w:bookmarkStart w:id="0" w:name="_GoBack"/>
      <w:bookmarkEnd w:id="0"/>
      <w:r w:rsidRPr="000D4B59">
        <w:rPr>
          <w:rFonts w:ascii="Simplified Arabic" w:hAnsi="Simplified Arabic" w:cs="Simplified Arabic"/>
          <w:b/>
          <w:bCs/>
          <w:sz w:val="28"/>
          <w:szCs w:val="28"/>
          <w:rtl/>
        </w:rPr>
        <w:t>ول/2023)</w:t>
      </w:r>
    </w:p>
    <w:p w14:paraId="150DE5EA" w14:textId="2D207E0B" w:rsidR="00A95274" w:rsidRPr="000D4B59" w:rsidRDefault="00A95274" w:rsidP="00A95274">
      <w:pPr>
        <w:tabs>
          <w:tab w:val="right" w:pos="90"/>
        </w:tabs>
        <w:spacing w:before="120" w:after="120"/>
        <w:jc w:val="both"/>
        <w:rPr>
          <w:rFonts w:ascii="Simplified Arabic" w:hAnsi="Simplified Arabic" w:cs="Simplified Arabic"/>
          <w:b/>
          <w:bCs/>
          <w:sz w:val="28"/>
          <w:szCs w:val="28"/>
          <w:rtl/>
        </w:rPr>
      </w:pPr>
      <w:r w:rsidRPr="000D4B59">
        <w:rPr>
          <w:rFonts w:ascii="Simplified Arabic" w:hAnsi="Simplified Arabic" w:cs="Simplified Arabic"/>
          <w:b/>
          <w:bCs/>
          <w:sz w:val="28"/>
          <w:szCs w:val="28"/>
          <w:rtl/>
        </w:rPr>
        <w:t>ملخص</w:t>
      </w:r>
    </w:p>
    <w:p w14:paraId="513A0F7C" w14:textId="77777777" w:rsidR="00A95274" w:rsidRPr="000D4B59" w:rsidRDefault="00A95274" w:rsidP="00A95274">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bookmarkStart w:id="1" w:name="_Hlk149120961"/>
      <w:r w:rsidRPr="000D4B59">
        <w:rPr>
          <w:rFonts w:ascii="Simplified Arabic" w:hAnsi="Simplified Arabic" w:cs="Simplified Arabic"/>
          <w:sz w:val="28"/>
          <w:szCs w:val="28"/>
          <w:rtl/>
        </w:rPr>
        <w:t>وصل العدد الإجمالي التراكمي للشهداء والجرحى منذ بداية العدوان الحربي ولغاية تاريخه إلى قرابة (</w:t>
      </w:r>
      <w:r w:rsidRPr="000D4B59">
        <w:rPr>
          <w:rFonts w:ascii="Simplified Arabic" w:hAnsi="Simplified Arabic" w:cs="Simplified Arabic" w:hint="cs"/>
          <w:sz w:val="28"/>
          <w:szCs w:val="28"/>
          <w:rtl/>
        </w:rPr>
        <w:t>7</w:t>
      </w:r>
      <w:r>
        <w:rPr>
          <w:rFonts w:ascii="Simplified Arabic" w:hAnsi="Simplified Arabic" w:cs="Simplified Arabic" w:hint="cs"/>
          <w:sz w:val="28"/>
          <w:szCs w:val="28"/>
          <w:rtl/>
        </w:rPr>
        <w:t>,</w:t>
      </w:r>
      <w:r w:rsidRPr="000D4B59">
        <w:rPr>
          <w:rFonts w:ascii="Simplified Arabic" w:hAnsi="Simplified Arabic" w:cs="Simplified Arabic" w:hint="cs"/>
          <w:sz w:val="28"/>
          <w:szCs w:val="28"/>
          <w:rtl/>
        </w:rPr>
        <w:t>132</w:t>
      </w:r>
      <w:r w:rsidRPr="000D4B59">
        <w:rPr>
          <w:rFonts w:ascii="Simplified Arabic" w:hAnsi="Simplified Arabic" w:cs="Simplified Arabic"/>
          <w:sz w:val="28"/>
          <w:szCs w:val="28"/>
          <w:rtl/>
        </w:rPr>
        <w:t>) شهيداً/ة، من بينهم ما لا يقل عن (</w:t>
      </w:r>
      <w:r w:rsidRPr="000D4B59">
        <w:rPr>
          <w:rFonts w:ascii="Simplified Arabic" w:hAnsi="Simplified Arabic" w:cs="Simplified Arabic" w:hint="cs"/>
          <w:sz w:val="28"/>
          <w:szCs w:val="28"/>
          <w:rtl/>
        </w:rPr>
        <w:t>7,028</w:t>
      </w:r>
      <w:r w:rsidRPr="000D4B59">
        <w:rPr>
          <w:rFonts w:ascii="Simplified Arabic" w:hAnsi="Simplified Arabic" w:cs="Simplified Arabic"/>
          <w:sz w:val="28"/>
          <w:szCs w:val="28"/>
          <w:rtl/>
        </w:rPr>
        <w:t xml:space="preserve">) في قطاع غزة، </w:t>
      </w:r>
      <w:r w:rsidRPr="000D4B59">
        <w:rPr>
          <w:rFonts w:ascii="Simplified Arabic" w:hAnsi="Simplified Arabic" w:cs="Simplified Arabic" w:hint="cs"/>
          <w:sz w:val="28"/>
          <w:szCs w:val="28"/>
          <w:rtl/>
        </w:rPr>
        <w:t>منهم</w:t>
      </w:r>
      <w:r w:rsidRPr="000D4B59">
        <w:rPr>
          <w:rFonts w:ascii="Simplified Arabic" w:hAnsi="Simplified Arabic" w:cs="Simplified Arabic"/>
          <w:sz w:val="28"/>
          <w:szCs w:val="28"/>
          <w:rtl/>
        </w:rPr>
        <w:t xml:space="preserve"> (</w:t>
      </w:r>
      <w:r w:rsidRPr="000D4B59">
        <w:rPr>
          <w:rFonts w:ascii="Simplified Arabic" w:hAnsi="Simplified Arabic" w:cs="Simplified Arabic" w:hint="cs"/>
          <w:sz w:val="28"/>
          <w:szCs w:val="28"/>
          <w:rtl/>
        </w:rPr>
        <w:t>2,913</w:t>
      </w:r>
      <w:r w:rsidRPr="000D4B59">
        <w:rPr>
          <w:rFonts w:ascii="Simplified Arabic" w:hAnsi="Simplified Arabic" w:cs="Simplified Arabic"/>
          <w:sz w:val="28"/>
          <w:szCs w:val="28"/>
          <w:rtl/>
        </w:rPr>
        <w:t>)</w:t>
      </w:r>
      <w:r w:rsidRPr="000D4B59">
        <w:rPr>
          <w:rFonts w:ascii="Simplified Arabic" w:hAnsi="Simplified Arabic" w:cs="Simplified Arabic" w:hint="cs"/>
          <w:sz w:val="28"/>
          <w:szCs w:val="28"/>
          <w:rtl/>
        </w:rPr>
        <w:t xml:space="preserve"> طفلاً/ة، و(3,129) أنثى</w:t>
      </w:r>
      <w:r w:rsidRPr="000D4B59">
        <w:rPr>
          <w:rFonts w:ascii="Simplified Arabic" w:hAnsi="Simplified Arabic" w:cs="Simplified Arabic"/>
          <w:sz w:val="28"/>
          <w:szCs w:val="28"/>
          <w:rtl/>
        </w:rPr>
        <w:t>، في حين لا يزال أكثر من (1,600) شخص تحت أنقاض المباني المدمرة منهم حوالي (900) طفل.</w:t>
      </w:r>
    </w:p>
    <w:bookmarkEnd w:id="1"/>
    <w:p w14:paraId="3B70DAD8" w14:textId="77777777" w:rsidR="00A95274" w:rsidRPr="000D4B59" w:rsidRDefault="00A95274" w:rsidP="00A95274">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r w:rsidRPr="000D4B59">
        <w:rPr>
          <w:rFonts w:ascii="Simplified Arabic" w:hAnsi="Simplified Arabic" w:cs="Simplified Arabic"/>
          <w:sz w:val="28"/>
          <w:szCs w:val="28"/>
          <w:rtl/>
        </w:rPr>
        <w:t xml:space="preserve">أدى النقص للوقود في قطاع غزة إلى توقف شبه كامل في عمل المستشفيات، حيث توقف عمل (12) مستشفى من أصل (35) مستشفى، وما يقرب من (46) مركزاً للرعاية الصحية الأولية من (72) مركزاً، بسبب النقص الحاد في الوقود، والأضرار التي لحقت بهذه المنشآت الصحية برجاء القصف. </w:t>
      </w:r>
    </w:p>
    <w:p w14:paraId="73885F4A" w14:textId="77777777" w:rsidR="00A95274" w:rsidRPr="000D4B59" w:rsidRDefault="00A95274" w:rsidP="00A95274">
      <w:pPr>
        <w:pStyle w:val="ListParagraph"/>
        <w:numPr>
          <w:ilvl w:val="0"/>
          <w:numId w:val="9"/>
        </w:numPr>
        <w:bidi/>
        <w:spacing w:before="120" w:after="120" w:line="240" w:lineRule="auto"/>
        <w:jc w:val="both"/>
        <w:rPr>
          <w:rFonts w:ascii="Simplified Arabic" w:hAnsi="Simplified Arabic" w:cs="Simplified Arabic"/>
          <w:sz w:val="28"/>
          <w:szCs w:val="28"/>
        </w:rPr>
      </w:pPr>
      <w:r w:rsidRPr="000D4B59">
        <w:rPr>
          <w:rFonts w:ascii="Simplified Arabic" w:hAnsi="Simplified Arabic" w:cs="Simplified Arabic"/>
          <w:sz w:val="28"/>
          <w:szCs w:val="28"/>
          <w:rtl/>
        </w:rPr>
        <w:t>لا يزال قطاع غزة يعاني من النقص الحاد في المياه الصالحة للشرب، وهذا يشكل خطراً كبيراً على السكان، وتعتبر الكمية التي يُسمح بإدخالها ضمن المساعدات الإنسانية لا تكفي إلا لجزء يسير جداً منهم</w:t>
      </w:r>
      <w:r w:rsidRPr="000D4B59">
        <w:rPr>
          <w:rFonts w:ascii="Simplified Arabic" w:hAnsi="Simplified Arabic" w:cs="Simplified Arabic" w:hint="cs"/>
          <w:sz w:val="28"/>
          <w:szCs w:val="28"/>
          <w:rtl/>
        </w:rPr>
        <w:t>، ولا يوجد أي ضمان لاستدامة وصولها إلى السكان.</w:t>
      </w:r>
    </w:p>
    <w:p w14:paraId="51BC9D62" w14:textId="77777777" w:rsidR="00A95274" w:rsidRPr="000D4B59" w:rsidRDefault="00A95274" w:rsidP="00A95274">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r w:rsidRPr="000D4B59">
        <w:rPr>
          <w:rFonts w:ascii="Simplified Arabic" w:hAnsi="Simplified Arabic" w:cs="Simplified Arabic"/>
          <w:sz w:val="28"/>
          <w:szCs w:val="28"/>
          <w:rtl/>
        </w:rPr>
        <w:t>أكثر من ثلثي سكان قطاع غزة أصبحوا نازحين، حيث يقدر عددهم بحوالي (1.4) مليون نازح، نصفهم تقريباً يقيمون في مراكز إيواء تابعة للأونروا، في ظروف غاية في السوء.</w:t>
      </w:r>
    </w:p>
    <w:p w14:paraId="4BEE8A0C" w14:textId="77777777" w:rsidR="00A95274" w:rsidRPr="000D4B59" w:rsidRDefault="00A95274" w:rsidP="00A95274">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r w:rsidRPr="000D4B59">
        <w:rPr>
          <w:rFonts w:ascii="Simplified Arabic" w:hAnsi="Simplified Arabic" w:cs="Simplified Arabic"/>
          <w:sz w:val="28"/>
          <w:szCs w:val="28"/>
          <w:rtl/>
        </w:rPr>
        <w:t>أكثر من (183</w:t>
      </w:r>
      <w:r w:rsidRPr="000D4B59">
        <w:rPr>
          <w:rFonts w:ascii="Simplified Arabic" w:hAnsi="Simplified Arabic" w:cs="Simplified Arabic" w:hint="cs"/>
          <w:sz w:val="28"/>
          <w:szCs w:val="28"/>
          <w:rtl/>
        </w:rPr>
        <w:t>,000</w:t>
      </w:r>
      <w:r w:rsidRPr="000D4B59">
        <w:rPr>
          <w:rFonts w:ascii="Simplified Arabic" w:hAnsi="Simplified Arabic" w:cs="Simplified Arabic"/>
          <w:sz w:val="28"/>
          <w:szCs w:val="28"/>
          <w:rtl/>
        </w:rPr>
        <w:t xml:space="preserve">) </w:t>
      </w:r>
      <w:r w:rsidRPr="000D4B59">
        <w:rPr>
          <w:rFonts w:ascii="Simplified Arabic" w:hAnsi="Simplified Arabic" w:cs="Simplified Arabic" w:hint="cs"/>
          <w:sz w:val="28"/>
          <w:szCs w:val="28"/>
          <w:rtl/>
        </w:rPr>
        <w:t>مبنى ومنشأة وو</w:t>
      </w:r>
      <w:r w:rsidRPr="000D4B59">
        <w:rPr>
          <w:rFonts w:ascii="Simplified Arabic" w:hAnsi="Simplified Arabic" w:cs="Simplified Arabic"/>
          <w:sz w:val="28"/>
          <w:szCs w:val="28"/>
          <w:rtl/>
        </w:rPr>
        <w:t>حدة سكنية</w:t>
      </w:r>
      <w:r w:rsidRPr="000D4B59">
        <w:rPr>
          <w:rFonts w:ascii="Simplified Arabic" w:hAnsi="Simplified Arabic" w:cs="Simplified Arabic" w:hint="cs"/>
          <w:sz w:val="28"/>
          <w:szCs w:val="28"/>
          <w:rtl/>
        </w:rPr>
        <w:t xml:space="preserve"> تضررت</w:t>
      </w:r>
      <w:r w:rsidRPr="000D4B59">
        <w:rPr>
          <w:rFonts w:ascii="Simplified Arabic" w:hAnsi="Simplified Arabic" w:cs="Simplified Arabic"/>
          <w:sz w:val="28"/>
          <w:szCs w:val="28"/>
          <w:rtl/>
        </w:rPr>
        <w:t xml:space="preserve"> بشكل</w:t>
      </w:r>
      <w:r w:rsidRPr="000D4B59">
        <w:rPr>
          <w:rFonts w:ascii="Simplified Arabic" w:hAnsi="Simplified Arabic" w:cs="Simplified Arabic" w:hint="cs"/>
          <w:sz w:val="28"/>
          <w:szCs w:val="28"/>
          <w:rtl/>
        </w:rPr>
        <w:t xml:space="preserve"> أو بآخر</w:t>
      </w:r>
      <w:r w:rsidRPr="000D4B59">
        <w:rPr>
          <w:rFonts w:ascii="Simplified Arabic" w:hAnsi="Simplified Arabic" w:cs="Simplified Arabic"/>
          <w:sz w:val="28"/>
          <w:szCs w:val="28"/>
          <w:rtl/>
        </w:rPr>
        <w:t xml:space="preserve">، وأن (28,000) وحدة سكنية غير صالحة للسكن، ويشكل العدد الإجمالي للوحدات السكنية المدمرة أو المتضررة ما لا يقل عن (50%) من جميع الوحدات السكنية في قطاع غزة. </w:t>
      </w:r>
    </w:p>
    <w:p w14:paraId="1932D936" w14:textId="77777777" w:rsidR="00A95274" w:rsidRPr="000D4B59" w:rsidRDefault="00A95274" w:rsidP="00A95274">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tl/>
        </w:rPr>
      </w:pPr>
      <w:r w:rsidRPr="000D4B59">
        <w:rPr>
          <w:rFonts w:ascii="Simplified Arabic" w:hAnsi="Simplified Arabic" w:cs="Simplified Arabic"/>
          <w:sz w:val="28"/>
          <w:szCs w:val="28"/>
          <w:rtl/>
        </w:rPr>
        <w:t>يستمر عنف المستوطنين في مختلف أنحاء الضفة الغربية، وتم تسجل (</w:t>
      </w:r>
      <w:r w:rsidRPr="000D4B59">
        <w:rPr>
          <w:rFonts w:ascii="Simplified Arabic" w:hAnsi="Simplified Arabic" w:cs="Simplified Arabic" w:hint="cs"/>
          <w:sz w:val="28"/>
          <w:szCs w:val="28"/>
          <w:rtl/>
        </w:rPr>
        <w:t>146</w:t>
      </w:r>
      <w:r w:rsidRPr="000D4B59">
        <w:rPr>
          <w:rFonts w:ascii="Simplified Arabic" w:hAnsi="Simplified Arabic" w:cs="Simplified Arabic"/>
          <w:sz w:val="28"/>
          <w:szCs w:val="28"/>
          <w:rtl/>
        </w:rPr>
        <w:t>)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4EC3A0D7" w14:textId="77777777" w:rsidR="00A95274" w:rsidRPr="000D4B59" w:rsidRDefault="00A95274" w:rsidP="00A95274">
      <w:pPr>
        <w:tabs>
          <w:tab w:val="right" w:pos="90"/>
        </w:tabs>
        <w:spacing w:before="120" w:after="120"/>
        <w:jc w:val="both"/>
        <w:rPr>
          <w:rFonts w:ascii="Simplified Arabic" w:hAnsi="Simplified Arabic" w:cs="Simplified Arabic"/>
          <w:b/>
          <w:bCs/>
          <w:sz w:val="28"/>
          <w:szCs w:val="28"/>
          <w:rtl/>
        </w:rPr>
      </w:pPr>
    </w:p>
    <w:p w14:paraId="41FE4919" w14:textId="77777777" w:rsidR="00A95274" w:rsidRPr="000D4B59" w:rsidRDefault="00A95274" w:rsidP="00A95274">
      <w:pPr>
        <w:tabs>
          <w:tab w:val="right" w:pos="90"/>
        </w:tabs>
        <w:spacing w:before="120" w:after="120"/>
        <w:jc w:val="both"/>
        <w:rPr>
          <w:rFonts w:ascii="Simplified Arabic" w:hAnsi="Simplified Arabic" w:cs="Simplified Arabic"/>
          <w:sz w:val="28"/>
          <w:szCs w:val="28"/>
          <w:rtl/>
        </w:rPr>
      </w:pPr>
    </w:p>
    <w:p w14:paraId="53471AA0" w14:textId="52903ABF" w:rsidR="00A95274" w:rsidRPr="000D4B59" w:rsidRDefault="00A95274" w:rsidP="00A95274">
      <w:pPr>
        <w:tabs>
          <w:tab w:val="right" w:pos="90"/>
        </w:tabs>
        <w:spacing w:before="120" w:after="120"/>
        <w:jc w:val="both"/>
        <w:rPr>
          <w:rFonts w:ascii="Simplified Arabic" w:hAnsi="Simplified Arabic" w:cs="Simplified Arabic"/>
          <w:b/>
          <w:bCs/>
          <w:sz w:val="28"/>
          <w:szCs w:val="28"/>
          <w:rtl/>
        </w:rPr>
      </w:pPr>
      <w:r w:rsidRPr="000D4B59">
        <w:rPr>
          <w:rFonts w:ascii="Simplified Arabic" w:hAnsi="Simplified Arabic" w:cs="Simplified Arabic"/>
          <w:b/>
          <w:bCs/>
          <w:sz w:val="28"/>
          <w:szCs w:val="28"/>
          <w:rtl/>
        </w:rPr>
        <w:t>التفاصيل</w:t>
      </w:r>
    </w:p>
    <w:p w14:paraId="69D53E18" w14:textId="77777777" w:rsidR="00A95274" w:rsidRPr="000D4B59" w:rsidRDefault="00A95274" w:rsidP="00A95274">
      <w:pPr>
        <w:tabs>
          <w:tab w:val="right" w:pos="90"/>
        </w:tabs>
        <w:spacing w:before="120" w:after="120"/>
        <w:jc w:val="both"/>
        <w:rPr>
          <w:rFonts w:ascii="Simplified Arabic" w:hAnsi="Simplified Arabic" w:cs="Simplified Arabic"/>
          <w:sz w:val="28"/>
          <w:szCs w:val="28"/>
          <w:rtl/>
        </w:rPr>
      </w:pPr>
      <w:r w:rsidRPr="000D4B59">
        <w:rPr>
          <w:rFonts w:ascii="Simplified Arabic" w:hAnsi="Simplified Arabic" w:cs="Simplified Arabic" w:hint="cs"/>
          <w:sz w:val="28"/>
          <w:szCs w:val="28"/>
          <w:rtl/>
        </w:rPr>
        <w:t xml:space="preserve">تستمر </w:t>
      </w:r>
      <w:r w:rsidRPr="000D4B59">
        <w:rPr>
          <w:rFonts w:ascii="Simplified Arabic" w:hAnsi="Simplified Arabic" w:cs="Simplified Arabic"/>
          <w:sz w:val="28"/>
          <w:szCs w:val="28"/>
          <w:rtl/>
        </w:rPr>
        <w:t>القوة القائمة بالاحتلال "إسرائيل"</w:t>
      </w:r>
      <w:r w:rsidRPr="000D4B59">
        <w:rPr>
          <w:rFonts w:ascii="Simplified Arabic" w:hAnsi="Simplified Arabic" w:cs="Simplified Arabic" w:hint="cs"/>
          <w:sz w:val="28"/>
          <w:szCs w:val="28"/>
          <w:rtl/>
        </w:rPr>
        <w:t xml:space="preserve">، باستهدافها للمدنيين والاعيان المدنية في قطاع غزة، مكثفاً من قصفها العنيف، مستخدمةً قذائف محرمة دولياً، وقذائف ذات قوة تدميرية عالية جداً تتسبب بأضرار جسيمة في الأرواح والممتلكات، حيث تم أبادة عائلات بأكملها، وتدمير احياء سكنية بأكملها، مرتكبة بذلك جرائم تصل إلى حد الإبادة الجماعية، والتهجير القسري، مما يستوجب </w:t>
      </w:r>
      <w:r w:rsidRPr="000D4B59">
        <w:rPr>
          <w:rFonts w:ascii="Simplified Arabic" w:hAnsi="Simplified Arabic" w:cs="Simplified Arabic"/>
          <w:sz w:val="28"/>
          <w:szCs w:val="28"/>
          <w:rtl/>
        </w:rPr>
        <w:t>البدء فوراً بتحقيق جنائي دولي حول قيام المسؤولين في "إسرائيل" بارتكاب جرائم حرب وجرائم ضد الإنسانية</w:t>
      </w:r>
      <w:r w:rsidRPr="000D4B59">
        <w:rPr>
          <w:rFonts w:ascii="Simplified Arabic" w:hAnsi="Simplified Arabic" w:cs="Simplified Arabic" w:hint="cs"/>
          <w:sz w:val="28"/>
          <w:szCs w:val="28"/>
          <w:rtl/>
        </w:rPr>
        <w:t xml:space="preserve">. </w:t>
      </w:r>
    </w:p>
    <w:p w14:paraId="34BC13FC" w14:textId="77777777" w:rsidR="00A95274" w:rsidRPr="000D4B59" w:rsidRDefault="00A95274" w:rsidP="00A95274">
      <w:pPr>
        <w:tabs>
          <w:tab w:val="right" w:pos="90"/>
        </w:tabs>
        <w:spacing w:before="120" w:after="120"/>
        <w:jc w:val="both"/>
        <w:rPr>
          <w:rFonts w:ascii="Simplified Arabic" w:hAnsi="Simplified Arabic" w:cs="Simplified Arabic"/>
          <w:sz w:val="28"/>
          <w:szCs w:val="28"/>
          <w:rtl/>
        </w:rPr>
      </w:pPr>
      <w:r w:rsidRPr="000D4B59">
        <w:rPr>
          <w:rFonts w:ascii="Simplified Arabic" w:hAnsi="Simplified Arabic" w:cs="Simplified Arabic" w:hint="cs"/>
          <w:sz w:val="28"/>
          <w:szCs w:val="28"/>
          <w:rtl/>
        </w:rPr>
        <w:t xml:space="preserve">ولا تزال "إسرائيل" </w:t>
      </w:r>
      <w:r w:rsidRPr="000D4B59">
        <w:rPr>
          <w:rFonts w:ascii="Simplified Arabic" w:hAnsi="Simplified Arabic" w:cs="Simplified Arabic"/>
          <w:sz w:val="28"/>
          <w:szCs w:val="28"/>
          <w:rtl/>
        </w:rPr>
        <w:t>تمنع بشكل كلي دخول الوقود الذي يشكل مادة أساسية في استمرار عمل المستشفيات، والمخابز، ومحطات ضخ وتنقية المياه، وغيرها من الأمور الأساسية التي لا غنى عنها في حياة السكان، وما ت</w:t>
      </w:r>
      <w:r w:rsidRPr="000D4B59">
        <w:rPr>
          <w:rFonts w:ascii="Simplified Arabic" w:hAnsi="Simplified Arabic" w:cs="Simplified Arabic" w:hint="cs"/>
          <w:sz w:val="28"/>
          <w:szCs w:val="28"/>
          <w:rtl/>
        </w:rPr>
        <w:t>ُ</w:t>
      </w:r>
      <w:r w:rsidRPr="000D4B59">
        <w:rPr>
          <w:rFonts w:ascii="Simplified Arabic" w:hAnsi="Simplified Arabic" w:cs="Simplified Arabic"/>
          <w:sz w:val="28"/>
          <w:szCs w:val="28"/>
          <w:rtl/>
        </w:rPr>
        <w:t xml:space="preserve">سمح بدخوله من شاحنات، تحت مسمى مساعدات إنسانية، يشكل أقل من (4%) من متوسط ما كان يدخل إلى القطاع قبل العدوان. </w:t>
      </w:r>
    </w:p>
    <w:p w14:paraId="2E57684A" w14:textId="77777777" w:rsidR="00A95274" w:rsidRPr="000D4B59" w:rsidRDefault="00A95274" w:rsidP="00A95274">
      <w:pPr>
        <w:tabs>
          <w:tab w:val="right" w:pos="90"/>
        </w:tabs>
        <w:spacing w:before="120" w:after="120"/>
        <w:jc w:val="both"/>
        <w:rPr>
          <w:rFonts w:ascii="Simplified Arabic" w:hAnsi="Simplified Arabic" w:cs="Simplified Arabic"/>
          <w:sz w:val="28"/>
          <w:szCs w:val="28"/>
        </w:rPr>
      </w:pPr>
      <w:r w:rsidRPr="000D4B59">
        <w:rPr>
          <w:rFonts w:ascii="Simplified Arabic" w:hAnsi="Simplified Arabic" w:cs="Simplified Arabic"/>
          <w:sz w:val="28"/>
          <w:szCs w:val="28"/>
          <w:rtl/>
        </w:rPr>
        <w:t>وتواجه جميع الوكالات الإنسانية والعاملين فيها قيودًا كبيرة في تقديم المساعدة الإنسانية،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w:t>
      </w:r>
      <w:r w:rsidRPr="000D4B59">
        <w:rPr>
          <w:rFonts w:ascii="Simplified Arabic" w:hAnsi="Simplified Arabic" w:cs="Simplified Arabic" w:hint="cs"/>
          <w:sz w:val="28"/>
          <w:szCs w:val="28"/>
          <w:rtl/>
        </w:rPr>
        <w:t xml:space="preserve"> كما تعمل أيضاً على استهداف الصحفيين حيث أنها قتلت لغاية تاريخه حوالي (24) صحفياً وصحفية</w:t>
      </w:r>
      <w:r w:rsidRPr="000D4B59">
        <w:rPr>
          <w:rStyle w:val="FootnoteReference"/>
          <w:rFonts w:ascii="Simplified Arabic" w:hAnsi="Simplified Arabic" w:cs="Simplified Arabic"/>
          <w:sz w:val="28"/>
          <w:szCs w:val="28"/>
          <w:rtl/>
        </w:rPr>
        <w:footnoteReference w:id="1"/>
      </w:r>
      <w:r w:rsidRPr="000D4B59">
        <w:rPr>
          <w:rFonts w:ascii="Simplified Arabic" w:hAnsi="Simplified Arabic" w:cs="Simplified Arabic"/>
          <w:sz w:val="28"/>
          <w:szCs w:val="28"/>
          <w:rtl/>
        </w:rPr>
        <w:t>.</w:t>
      </w:r>
    </w:p>
    <w:p w14:paraId="6A48AC22" w14:textId="77777777" w:rsidR="00A95274" w:rsidRPr="000D4B59" w:rsidRDefault="00A95274" w:rsidP="00A95274">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0D4B59">
        <w:rPr>
          <w:rFonts w:ascii="Simplified Arabic" w:hAnsi="Simplified Arabic" w:cs="Simplified Arabic"/>
          <w:b/>
          <w:bCs/>
          <w:sz w:val="28"/>
          <w:szCs w:val="28"/>
          <w:rtl/>
        </w:rPr>
        <w:t>الضحايا</w:t>
      </w:r>
    </w:p>
    <w:p w14:paraId="0100789C" w14:textId="77777777" w:rsidR="00A95274" w:rsidRPr="000D4B59" w:rsidRDefault="00A95274" w:rsidP="00A95274">
      <w:pPr>
        <w:spacing w:before="120" w:after="120"/>
        <w:jc w:val="both"/>
        <w:rPr>
          <w:rFonts w:ascii="Simplified Arabic" w:hAnsi="Simplified Arabic" w:cs="Simplified Arabic"/>
          <w:sz w:val="28"/>
          <w:szCs w:val="28"/>
        </w:rPr>
      </w:pPr>
      <w:bookmarkStart w:id="2" w:name="_Hlk149123124"/>
      <w:bookmarkStart w:id="3" w:name="_Hlk148174905"/>
      <w:r w:rsidRPr="000D4B59">
        <w:rPr>
          <w:rFonts w:ascii="Simplified Arabic" w:hAnsi="Simplified Arabic" w:cs="Simplified Arabic" w:hint="cs"/>
          <w:sz w:val="28"/>
          <w:szCs w:val="28"/>
          <w:rtl/>
        </w:rPr>
        <w:t xml:space="preserve">أصدرت وزارة الصحة في قطاع غزة اليوم الخميس إحصائية رسمية بعدد الشهداء/ات، الذي سقطوا في قطاع غزة، حيث بلغ العدد (7,028) شهيداً، منهم (2,913) طفل، و(4,115) من البالغين، وبلغ إجمالي الشهداء بحسب الجنس (3129) أنثى، (3,899) ذكراً، وبلغ عدد مجهولي الهوية من الشهداء (281)، وأفادت الوزارة بأن هذا العدد الإجمالي لا يشتمل على المفقودين تحت الأنقاض، والذين تم دفنهم مباشرة دون عرضهم على </w:t>
      </w:r>
      <w:r w:rsidRPr="000D4B59">
        <w:rPr>
          <w:rFonts w:ascii="Simplified Arabic" w:hAnsi="Simplified Arabic" w:cs="Simplified Arabic" w:hint="cs"/>
          <w:sz w:val="28"/>
          <w:szCs w:val="28"/>
          <w:rtl/>
        </w:rPr>
        <w:lastRenderedPageBreak/>
        <w:t xml:space="preserve">المستشفيات، والذين لم تتمكن المستشفيات من إتمام إجراءات تسجيلهم. وبعد صدور هذه الإحصائية فإن العدد الإجمالي في الأرض الفلسطينية المحتلة بشكل عام يرتفع إلى قرابة (7,131) شهيداً/ة. وبلغ عدد الجرحى ما يقارب الـ(20,400) جريح/ة، منهم قرابة (1,915) في الضفة الغربية. </w:t>
      </w:r>
      <w:r w:rsidRPr="000D4B59">
        <w:rPr>
          <w:rFonts w:ascii="Simplified Arabic" w:hAnsi="Simplified Arabic" w:cs="Simplified Arabic"/>
          <w:sz w:val="28"/>
          <w:szCs w:val="28"/>
          <w:rtl/>
        </w:rPr>
        <w:t>ووفقًا لوزارة الصحة في قطاع غزة، فهناك (149)، عائلة فقدت (10) من أفرادها أو أكثر، و(123) عائلة فقدت ما بين (6-9) أفراد، و(416) عائلة فقدت ما بين (2-5) من أفرادها.  كما ان هناك أكثر من (1,600) شخص لا يزالون تحت أنقاض المباني المدمرة منهم حوالي (900) طفل/ة.</w:t>
      </w:r>
      <w:r w:rsidRPr="000D4B59">
        <w:rPr>
          <w:rFonts w:ascii="Simplified Arabic" w:hAnsi="Simplified Arabic" w:cs="Simplified Arabic" w:hint="cs"/>
          <w:sz w:val="28"/>
          <w:szCs w:val="28"/>
          <w:rtl/>
        </w:rPr>
        <w:t xml:space="preserve"> </w:t>
      </w:r>
      <w:r w:rsidRPr="000D4B59">
        <w:rPr>
          <w:rFonts w:ascii="Simplified Arabic" w:hAnsi="Simplified Arabic" w:cs="Simplified Arabic"/>
          <w:sz w:val="28"/>
          <w:szCs w:val="28"/>
          <w:rtl/>
        </w:rPr>
        <w:t>ويبلغ المعدل اليومي للشهداء قرابة (342) شهيد/ة</w:t>
      </w:r>
      <w:r w:rsidRPr="000D4B59">
        <w:rPr>
          <w:rFonts w:ascii="Simplified Arabic" w:hAnsi="Simplified Arabic" w:cs="Simplified Arabic" w:hint="cs"/>
          <w:sz w:val="28"/>
          <w:szCs w:val="28"/>
          <w:rtl/>
        </w:rPr>
        <w:t xml:space="preserve"> في قطاع غزة. مع الإشارة إل</w:t>
      </w:r>
      <w:r w:rsidRPr="000D4B59">
        <w:rPr>
          <w:rFonts w:ascii="Simplified Arabic" w:hAnsi="Simplified Arabic" w:cs="Simplified Arabic"/>
          <w:sz w:val="28"/>
          <w:szCs w:val="28"/>
          <w:rtl/>
        </w:rPr>
        <w:t xml:space="preserve">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وانعدام شبه كامل لوسائل الاتصال.  </w:t>
      </w:r>
    </w:p>
    <w:p w14:paraId="0A1FAD80" w14:textId="77777777" w:rsidR="00A95274" w:rsidRPr="000D4B59" w:rsidRDefault="00A95274" w:rsidP="00A95274">
      <w:pPr>
        <w:pStyle w:val="ListParagraph"/>
        <w:numPr>
          <w:ilvl w:val="0"/>
          <w:numId w:val="10"/>
        </w:numPr>
        <w:bidi/>
        <w:spacing w:before="120" w:after="120" w:line="240" w:lineRule="auto"/>
        <w:jc w:val="both"/>
        <w:rPr>
          <w:rFonts w:ascii="Simplified Arabic" w:hAnsi="Simplified Arabic" w:cs="Simplified Arabic"/>
          <w:b/>
          <w:bCs/>
          <w:sz w:val="28"/>
          <w:szCs w:val="28"/>
          <w:rtl/>
        </w:rPr>
      </w:pPr>
      <w:r w:rsidRPr="000D4B59">
        <w:rPr>
          <w:rFonts w:ascii="Simplified Arabic" w:hAnsi="Simplified Arabic" w:cs="Simplified Arabic"/>
          <w:b/>
          <w:bCs/>
          <w:sz w:val="28"/>
          <w:szCs w:val="28"/>
          <w:rtl/>
        </w:rPr>
        <w:t>المستشفيات والمراكز الصحية</w:t>
      </w:r>
    </w:p>
    <w:p w14:paraId="7C4FBD25" w14:textId="77777777" w:rsidR="00A95274" w:rsidRPr="000D4B59" w:rsidRDefault="00A95274" w:rsidP="00A95274">
      <w:pPr>
        <w:spacing w:before="120" w:after="120"/>
        <w:jc w:val="both"/>
        <w:rPr>
          <w:rFonts w:ascii="Simplified Arabic" w:hAnsi="Simplified Arabic" w:cs="Simplified Arabic"/>
          <w:sz w:val="28"/>
          <w:szCs w:val="28"/>
          <w:rtl/>
        </w:rPr>
      </w:pPr>
      <w:bookmarkStart w:id="4" w:name="_Hlk149126991"/>
      <w:bookmarkEnd w:id="2"/>
      <w:r w:rsidRPr="000D4B59">
        <w:rPr>
          <w:rFonts w:ascii="Simplified Arabic" w:hAnsi="Simplified Arabic" w:cs="Simplified Arabic"/>
          <w:sz w:val="28"/>
          <w:szCs w:val="28"/>
          <w:rtl/>
        </w:rPr>
        <w:t xml:space="preserve">لليوم </w:t>
      </w:r>
      <w:r w:rsidRPr="000D4B59">
        <w:rPr>
          <w:rFonts w:ascii="Simplified Arabic" w:hAnsi="Simplified Arabic" w:cs="Simplified Arabic" w:hint="cs"/>
          <w:sz w:val="28"/>
          <w:szCs w:val="28"/>
          <w:rtl/>
        </w:rPr>
        <w:t>السابع</w:t>
      </w:r>
      <w:r w:rsidRPr="000D4B59">
        <w:rPr>
          <w:rFonts w:ascii="Simplified Arabic" w:hAnsi="Simplified Arabic" w:cs="Simplified Arabic"/>
          <w:sz w:val="28"/>
          <w:szCs w:val="28"/>
          <w:rtl/>
        </w:rPr>
        <w:t xml:space="preserve"> عشر على التوالي، يعاني قطاع غزة من انقطاع كامل للكهرباء، بعد أن قامت "إسرائيل" بوقف إمدادات الكهرباء والوقود اليه، مما أثر وبشكل كبير على عمل المستشفيات والمرافق الصحية الأخرى التي أصبحت على وشك الانهيار التام، بسبب نقص الوقود والكهرباء والأدوية والمعدات والكوادر المتخصصة</w:t>
      </w:r>
      <w:r w:rsidRPr="000D4B59">
        <w:rPr>
          <w:rFonts w:ascii="Simplified Arabic" w:hAnsi="Simplified Arabic" w:cs="Simplified Arabic" w:hint="cs"/>
          <w:sz w:val="28"/>
          <w:szCs w:val="28"/>
          <w:rtl/>
        </w:rPr>
        <w:t xml:space="preserve"> التي هُجرت بسبب القصف العنيف</w:t>
      </w:r>
      <w:r w:rsidRPr="000D4B59">
        <w:rPr>
          <w:rFonts w:ascii="Simplified Arabic" w:hAnsi="Simplified Arabic" w:cs="Simplified Arabic"/>
          <w:sz w:val="28"/>
          <w:szCs w:val="28"/>
          <w:rtl/>
        </w:rPr>
        <w:t xml:space="preserve">، والأعطال المتكررة وخلل المولدات الاحتياطية والنقص في قطع غيارها، هذا بالإضافة إلى حاجة المستشفيات لتعزيز قدرات العاملين الصحيين وإغاثتهم، فهم يعملون بلا انقطاع منذ بداية العدوان، تحت ضغط نفسي وعملي كبير وقلة موارد، وتتم معالجة أعداد كبيرة من المرضى على الأرض نظراً لعدم وجود أسرة كافية في المستشفيات، التي تعمل بـــ(150%) من طاقتها الاستيعابية. </w:t>
      </w:r>
      <w:r w:rsidRPr="000D4B59">
        <w:rPr>
          <w:rFonts w:ascii="Simplified Arabic" w:hAnsi="Simplified Arabic" w:cs="Simplified Arabic" w:hint="cs"/>
          <w:sz w:val="28"/>
          <w:szCs w:val="28"/>
          <w:rtl/>
        </w:rPr>
        <w:t xml:space="preserve">أضف إلى ذلك وجود أعداد كبيرة من النازحين في هذه المستشفيات لجئوا اليها بحثاً عن الأمان، ومثال ذلك مستشفى الشفاء في مدينة غزة التي تأوي أكثر من (50,000) نازح/ة. </w:t>
      </w:r>
    </w:p>
    <w:p w14:paraId="1A18423F" w14:textId="77777777" w:rsidR="00A95274" w:rsidRPr="000D4B59" w:rsidRDefault="00A95274" w:rsidP="00A95274">
      <w:pPr>
        <w:spacing w:before="120" w:after="120"/>
        <w:jc w:val="both"/>
        <w:rPr>
          <w:rFonts w:ascii="Simplified Arabic" w:hAnsi="Simplified Arabic" w:cs="Simplified Arabic"/>
          <w:sz w:val="28"/>
          <w:szCs w:val="28"/>
          <w:rtl/>
        </w:rPr>
      </w:pPr>
      <w:r w:rsidRPr="000D4B59">
        <w:rPr>
          <w:rFonts w:ascii="Simplified Arabic" w:hAnsi="Simplified Arabic" w:cs="Simplified Arabic" w:hint="cs"/>
          <w:sz w:val="28"/>
          <w:szCs w:val="28"/>
          <w:rtl/>
        </w:rPr>
        <w:t xml:space="preserve">منذ تاريخ 21/أكتوبر الحالي سُمح بإدخال (22) شاحنة تحمل إمدادات طبية، </w:t>
      </w:r>
      <w:r w:rsidRPr="000D4B59">
        <w:rPr>
          <w:rFonts w:ascii="Simplified Arabic" w:hAnsi="Simplified Arabic" w:cs="Simplified Arabic"/>
          <w:sz w:val="28"/>
          <w:szCs w:val="28"/>
          <w:rtl/>
        </w:rPr>
        <w:t>وتقوم منظمة الصحة العالمية بالتنسيق مع جمعية الهلال الأحمر الفلسطيني لتسهيل إيصال هذه الإمدادات إلى المستشفيات</w:t>
      </w:r>
      <w:r w:rsidRPr="000D4B59">
        <w:rPr>
          <w:rFonts w:ascii="Simplified Arabic" w:hAnsi="Simplified Arabic" w:cs="Simplified Arabic" w:hint="cs"/>
          <w:sz w:val="28"/>
          <w:szCs w:val="28"/>
          <w:rtl/>
        </w:rPr>
        <w:t>، و</w:t>
      </w:r>
      <w:r w:rsidRPr="007D6EE8">
        <w:rPr>
          <w:rFonts w:ascii="Simplified Arabic" w:hAnsi="Simplified Arabic" w:cs="Simplified Arabic" w:hint="cs"/>
          <w:sz w:val="28"/>
          <w:szCs w:val="28"/>
          <w:rtl/>
        </w:rPr>
        <w:t xml:space="preserve">تم بالفعل توزيع </w:t>
      </w:r>
      <w:r w:rsidRPr="000D4B59">
        <w:rPr>
          <w:rFonts w:ascii="Simplified Arabic" w:hAnsi="Simplified Arabic" w:cs="Simplified Arabic" w:hint="cs"/>
          <w:sz w:val="28"/>
          <w:szCs w:val="28"/>
          <w:rtl/>
        </w:rPr>
        <w:t>(5)</w:t>
      </w:r>
      <w:r w:rsidRPr="007D6EE8">
        <w:rPr>
          <w:rFonts w:ascii="Simplified Arabic" w:hAnsi="Simplified Arabic" w:cs="Simplified Arabic" w:hint="cs"/>
          <w:sz w:val="28"/>
          <w:szCs w:val="28"/>
          <w:rtl/>
        </w:rPr>
        <w:t xml:space="preserve"> من هذه الشاحنات على </w:t>
      </w:r>
      <w:r w:rsidRPr="000D4B59">
        <w:rPr>
          <w:rFonts w:ascii="Simplified Arabic" w:hAnsi="Simplified Arabic" w:cs="Simplified Arabic" w:hint="cs"/>
          <w:sz w:val="28"/>
          <w:szCs w:val="28"/>
          <w:rtl/>
        </w:rPr>
        <w:t>(7)</w:t>
      </w:r>
      <w:r w:rsidRPr="007D6EE8">
        <w:rPr>
          <w:rFonts w:ascii="Simplified Arabic" w:hAnsi="Simplified Arabic" w:cs="Simplified Arabic" w:hint="cs"/>
          <w:sz w:val="28"/>
          <w:szCs w:val="28"/>
          <w:rtl/>
        </w:rPr>
        <w:t xml:space="preserve"> مستشفيات وما لا يقل عن </w:t>
      </w:r>
      <w:r w:rsidRPr="000D4B59">
        <w:rPr>
          <w:rFonts w:ascii="Simplified Arabic" w:hAnsi="Simplified Arabic" w:cs="Simplified Arabic" w:hint="cs"/>
          <w:sz w:val="28"/>
          <w:szCs w:val="28"/>
          <w:rtl/>
        </w:rPr>
        <w:t>(20)</w:t>
      </w:r>
      <w:r w:rsidRPr="007D6EE8">
        <w:rPr>
          <w:rFonts w:ascii="Simplified Arabic" w:hAnsi="Simplified Arabic" w:cs="Simplified Arabic" w:hint="cs"/>
          <w:sz w:val="28"/>
          <w:szCs w:val="28"/>
          <w:rtl/>
        </w:rPr>
        <w:t xml:space="preserve"> سيارة إسعاف تابعة لجمعية الهلال الأحمر الفلسطيني</w:t>
      </w:r>
      <w:r w:rsidRPr="000D4B59">
        <w:rPr>
          <w:rFonts w:ascii="Simplified Arabic" w:hAnsi="Simplified Arabic" w:cs="Simplified Arabic" w:hint="cs"/>
          <w:sz w:val="28"/>
          <w:szCs w:val="28"/>
          <w:rtl/>
        </w:rPr>
        <w:t xml:space="preserve">. </w:t>
      </w:r>
      <w:r w:rsidRPr="000D4B59">
        <w:rPr>
          <w:rFonts w:ascii="Simplified Arabic" w:hAnsi="Simplified Arabic" w:cs="Simplified Arabic"/>
          <w:sz w:val="28"/>
          <w:szCs w:val="28"/>
          <w:rtl/>
        </w:rPr>
        <w:t>إلا أنه وبحسب مصادر طبية فإن هذه المساعدات محدودة جداً ولا تلبي الاحتياجات المطلوبة بحدها الأدنى.</w:t>
      </w:r>
    </w:p>
    <w:p w14:paraId="2FB22841" w14:textId="77777777" w:rsidR="00A95274" w:rsidRPr="000D4B59" w:rsidRDefault="00A95274" w:rsidP="00A95274">
      <w:pPr>
        <w:spacing w:before="120" w:after="120"/>
        <w:jc w:val="both"/>
        <w:rPr>
          <w:rFonts w:ascii="Simplified Arabic" w:hAnsi="Simplified Arabic" w:cs="Simplified Arabic"/>
          <w:sz w:val="28"/>
          <w:szCs w:val="28"/>
          <w:rtl/>
        </w:rPr>
      </w:pPr>
      <w:r w:rsidRPr="000D4B59">
        <w:rPr>
          <w:rFonts w:ascii="Simplified Arabic" w:hAnsi="Simplified Arabic" w:cs="Simplified Arabic" w:hint="cs"/>
          <w:sz w:val="28"/>
          <w:szCs w:val="28"/>
          <w:rtl/>
        </w:rPr>
        <w:lastRenderedPageBreak/>
        <w:t xml:space="preserve">ونتيجة للقصف العنيف براً وبحراً وجواً من طرف القوة القائمة بالاحتلال فإن (12) من أصل (35) مستشفى قد خرجت من الخدمة، و(46) من أصل (72) مركز وعيادة للرعاية والصحة الأولية خرجت هي أيضاً من الخدمة. إن وصول المستشفيات إلى حافة الانهيار التام </w:t>
      </w:r>
      <w:r w:rsidRPr="000D4B59">
        <w:rPr>
          <w:rFonts w:ascii="Simplified Arabic" w:hAnsi="Simplified Arabic" w:cs="Simplified Arabic"/>
          <w:sz w:val="28"/>
          <w:szCs w:val="28"/>
          <w:rtl/>
        </w:rPr>
        <w:t xml:space="preserve">يهدد حياة (1,100) مريض فشل كلوي منهم (38) طفلاً، ونحو (130) من الأطفال الخدج، وقرابة (9,000) مريض بالسرطان، </w:t>
      </w:r>
      <w:proofErr w:type="gramStart"/>
      <w:r w:rsidRPr="000D4B59">
        <w:rPr>
          <w:rFonts w:ascii="Simplified Arabic" w:hAnsi="Simplified Arabic" w:cs="Simplified Arabic"/>
          <w:sz w:val="28"/>
          <w:szCs w:val="28"/>
          <w:rtl/>
        </w:rPr>
        <w:t>واكثر</w:t>
      </w:r>
      <w:proofErr w:type="gramEnd"/>
      <w:r w:rsidRPr="000D4B59">
        <w:rPr>
          <w:rFonts w:ascii="Simplified Arabic" w:hAnsi="Simplified Arabic" w:cs="Simplified Arabic"/>
          <w:sz w:val="28"/>
          <w:szCs w:val="28"/>
          <w:rtl/>
        </w:rPr>
        <w:t xml:space="preserve"> من (13,600) شخص مصابون بأمراض غير سارية، و(20,000) شخص يعانون من أمراض الصحة العقلية، وقرابة (50,000) امرأة حامل</w:t>
      </w:r>
      <w:r w:rsidRPr="000D4B59">
        <w:rPr>
          <w:rFonts w:ascii="Simplified Arabic" w:hAnsi="Simplified Arabic" w:cs="Simplified Arabic" w:hint="cs"/>
          <w:sz w:val="28"/>
          <w:szCs w:val="28"/>
          <w:rtl/>
        </w:rPr>
        <w:t>، عدا عن النساء والأطفال حديثي الولادة الذين يحتاجون إلى الرعاية طبية وصحية غير متوفرة في ظل هكذا أوضاع.</w:t>
      </w:r>
    </w:p>
    <w:p w14:paraId="60BF1662" w14:textId="77777777" w:rsidR="00A95274" w:rsidRPr="000D4B59" w:rsidRDefault="00A95274" w:rsidP="00A95274">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0D4B59">
        <w:rPr>
          <w:rFonts w:ascii="Simplified Arabic" w:hAnsi="Simplified Arabic" w:cs="Simplified Arabic"/>
          <w:b/>
          <w:bCs/>
          <w:sz w:val="28"/>
          <w:szCs w:val="28"/>
          <w:rtl/>
        </w:rPr>
        <w:t>الماء والنظافة</w:t>
      </w:r>
    </w:p>
    <w:p w14:paraId="1DCAA677" w14:textId="77777777" w:rsidR="00A95274" w:rsidRPr="000D4B59" w:rsidRDefault="00A95274" w:rsidP="00A95274">
      <w:pPr>
        <w:spacing w:before="120" w:after="120"/>
        <w:jc w:val="both"/>
        <w:rPr>
          <w:rFonts w:ascii="Simplified Arabic" w:hAnsi="Simplified Arabic" w:cs="Simplified Arabic"/>
          <w:sz w:val="28"/>
          <w:szCs w:val="28"/>
          <w:rtl/>
        </w:rPr>
      </w:pPr>
      <w:bookmarkStart w:id="5" w:name="_Hlk148947070"/>
      <w:bookmarkStart w:id="6" w:name="_Hlk148518933"/>
      <w:bookmarkEnd w:id="4"/>
      <w:r w:rsidRPr="000D4B59">
        <w:rPr>
          <w:rFonts w:ascii="Simplified Arabic" w:hAnsi="Simplified Arabic" w:cs="Simplified Arabic"/>
          <w:sz w:val="28"/>
          <w:szCs w:val="28"/>
          <w:rtl/>
        </w:rPr>
        <w:t>لا يزال النقص الحاد في المياه الصالحة للشرب، يشكل خطراً كبيراً على سكان قطاع غزة، وتعتبر الكمية التي يُسمح بإدخالها ضمن المساعدات الإنسانية لا تكفي إلا لجزء يسير جداً من السكان</w:t>
      </w:r>
      <w:r w:rsidRPr="000D4B59">
        <w:rPr>
          <w:rFonts w:ascii="Simplified Arabic" w:hAnsi="Simplified Arabic" w:cs="Simplified Arabic" w:hint="cs"/>
          <w:sz w:val="28"/>
          <w:szCs w:val="28"/>
          <w:rtl/>
        </w:rPr>
        <w:t xml:space="preserve">، وتستجيب لاحتياجات ما لا يزيد عن (22,000) شخص لمدة يوم واحد فقط، ومن ضمن (12) شاحنة فقد تم إدخال اليوم الخميس إلى قطاع غزة ولا يوجد معلومات إن كانت تحتوي على عبوات مياه شرب أم لا، وكانت القوة القائمة بالاحتلال قد سمحت يوم أمس (الأربعاء) بإدخال </w:t>
      </w:r>
      <w:r w:rsidRPr="000D4B59">
        <w:rPr>
          <w:rFonts w:ascii="Simplified Arabic" w:hAnsi="Simplified Arabic" w:cs="Simplified Arabic"/>
          <w:sz w:val="28"/>
          <w:szCs w:val="28"/>
          <w:rtl/>
        </w:rPr>
        <w:t>(4,000) وعاء من مياه الشرب، سعة كل منها (10) لترات، تلبي احتياجات الشرب لنحو (13,000) شخص لمدة يوم واحد، وهي نفس كمية المياه التي تم إدخالها يوم</w:t>
      </w:r>
      <w:r w:rsidRPr="000D4B59">
        <w:rPr>
          <w:rFonts w:ascii="Simplified Arabic" w:hAnsi="Simplified Arabic" w:cs="Simplified Arabic" w:hint="cs"/>
          <w:sz w:val="28"/>
          <w:szCs w:val="28"/>
          <w:rtl/>
        </w:rPr>
        <w:t xml:space="preserve"> أول</w:t>
      </w:r>
      <w:r w:rsidRPr="000D4B59">
        <w:rPr>
          <w:rFonts w:ascii="Simplified Arabic" w:hAnsi="Simplified Arabic" w:cs="Simplified Arabic"/>
          <w:sz w:val="28"/>
          <w:szCs w:val="28"/>
          <w:rtl/>
        </w:rPr>
        <w:t xml:space="preserve"> أمس (الثلا</w:t>
      </w:r>
      <w:r w:rsidRPr="000D4B59">
        <w:rPr>
          <w:rFonts w:ascii="Simplified Arabic" w:hAnsi="Simplified Arabic" w:cs="Simplified Arabic" w:hint="cs"/>
          <w:sz w:val="28"/>
          <w:szCs w:val="28"/>
          <w:rtl/>
        </w:rPr>
        <w:t>ثاء</w:t>
      </w:r>
      <w:r w:rsidRPr="000D4B59">
        <w:rPr>
          <w:rFonts w:ascii="Simplified Arabic" w:hAnsi="Simplified Arabic" w:cs="Simplified Arabic"/>
          <w:sz w:val="28"/>
          <w:szCs w:val="28"/>
          <w:rtl/>
        </w:rPr>
        <w:t xml:space="preserve">)، والتي سبقها إدخال (44,000) وحدة من المياه المعبأة في 22/ أكتوبر الحالي، لبت احتياجات قرابة (22,000) شخص ليوم واحد فقط. وفي 21/ أكتوبر الحالي، استأنفت إحدى محطات تحلية مياه البحر الثلاث في خان يونس عملياتها بأقل من (7%) من طاقتها، ويتم نقل المياه المتوفرة (حوالي 450 مترا مكعبا يوميا) بالشاحنات إلى مديرية توفير الطاقة التابعة للأونروا جنوب وادي غزة، مما يوفر احتياجات الشرب لحوالي (40.000) نازح يوميا. كما سُمح بإدخال (4,500) مجموعة من مستلزمات النظافة. </w:t>
      </w:r>
    </w:p>
    <w:p w14:paraId="0260D630" w14:textId="77777777" w:rsidR="00A95274" w:rsidRPr="000D4B59" w:rsidRDefault="00A95274" w:rsidP="00A95274">
      <w:pPr>
        <w:spacing w:before="120" w:after="120"/>
        <w:jc w:val="both"/>
        <w:rPr>
          <w:rFonts w:ascii="Simplified Arabic" w:hAnsi="Simplified Arabic" w:cs="Simplified Arabic"/>
          <w:sz w:val="28"/>
          <w:szCs w:val="28"/>
        </w:rPr>
      </w:pPr>
      <w:r w:rsidRPr="000D4B59">
        <w:rPr>
          <w:rFonts w:ascii="Simplified Arabic" w:hAnsi="Simplified Arabic" w:cs="Simplified Arabic"/>
          <w:sz w:val="28"/>
          <w:szCs w:val="28"/>
          <w:rtl/>
        </w:rPr>
        <w:t xml:space="preserve">إن مجموع ما يتم توفيره من مياه صالحة للشرب هو الجزء اليسير جداً مما هو مطلوب بالحد الأدنى، ولا تزال مشكلة النقص الحاد جداً في المياه مستمراً، ومما يزيد من تفاقم هذه المشكلة خروج محطات تزويد مياه الشرب من الخدمة، وتوقف عمليات نقل المياه بالشاحنات في معظم المناطق في القطاع بسبب نقص الوقود وانعدام الأمن وتدمير البنية التحتية للطرق. </w:t>
      </w:r>
    </w:p>
    <w:p w14:paraId="58059054" w14:textId="77777777" w:rsidR="00A95274" w:rsidRPr="000D4B59" w:rsidRDefault="00A95274" w:rsidP="00A95274">
      <w:pPr>
        <w:spacing w:before="120" w:after="120"/>
        <w:jc w:val="both"/>
        <w:rPr>
          <w:rFonts w:ascii="Simplified Arabic" w:hAnsi="Simplified Arabic" w:cs="Simplified Arabic"/>
          <w:sz w:val="28"/>
          <w:szCs w:val="28"/>
          <w:rtl/>
        </w:rPr>
      </w:pPr>
      <w:r w:rsidRPr="000D4B59">
        <w:rPr>
          <w:rFonts w:ascii="Simplified Arabic" w:hAnsi="Simplified Arabic" w:cs="Simplified Arabic"/>
          <w:sz w:val="28"/>
          <w:szCs w:val="28"/>
          <w:rtl/>
        </w:rPr>
        <w:t xml:space="preserve">ونظراً للنقص الحاد في المياه الصالحة للشرب يلجأ المواطنون إلى استهلاك المياه من مصادر غير آمنة، مما يعرضهم لخطر الموت وتفشي الأمراض المعدية. يستهلك المواطنون المياه المالحة التي تحتوي على أكثر من </w:t>
      </w:r>
      <w:r w:rsidRPr="000D4B59">
        <w:rPr>
          <w:rFonts w:ascii="Simplified Arabic" w:hAnsi="Simplified Arabic" w:cs="Simplified Arabic"/>
          <w:sz w:val="28"/>
          <w:szCs w:val="28"/>
          <w:rtl/>
        </w:rPr>
        <w:lastRenderedPageBreak/>
        <w:t>(3,000) ملليغرام لكل لتر من محتوى الملح من الآبار الزراعية، وهذا يشكل خطراً صحياً فورياً، حيث يرفع مستويات ضغط الدم، خاصة عند الأطفال دون سن ستة أشهر والنساء الحوامل والأشخاص الذين يعانون من أمراض الكلى. كما أن استخدام المياه الجوفية المالحة يزيد من خطر الإصابة بالإسهال والكوليرا.</w:t>
      </w:r>
    </w:p>
    <w:p w14:paraId="687EDCC1" w14:textId="77777777" w:rsidR="00A95274" w:rsidRPr="000D4B59" w:rsidRDefault="00A95274" w:rsidP="00A95274">
      <w:pPr>
        <w:spacing w:before="120" w:after="120"/>
        <w:jc w:val="both"/>
        <w:rPr>
          <w:rFonts w:ascii="Simplified Arabic" w:hAnsi="Simplified Arabic" w:cs="Simplified Arabic"/>
          <w:sz w:val="28"/>
          <w:szCs w:val="28"/>
          <w:rtl/>
        </w:rPr>
      </w:pPr>
      <w:r w:rsidRPr="000D4B59">
        <w:rPr>
          <w:rFonts w:ascii="Simplified Arabic" w:hAnsi="Simplified Arabic" w:cs="Simplified Arabic"/>
          <w:sz w:val="28"/>
          <w:szCs w:val="28"/>
          <w:rtl/>
        </w:rPr>
        <w:t>وأيضاً ونتيجة لسوء ظروف الصرف الصحي وقد تم اكتشاف حالات الإصابة</w:t>
      </w:r>
      <w:r w:rsidRPr="000D4B59">
        <w:rPr>
          <w:rFonts w:ascii="Simplified Arabic" w:hAnsi="Simplified Arabic" w:cs="Simplified Arabic" w:hint="cs"/>
          <w:sz w:val="28"/>
          <w:szCs w:val="28"/>
          <w:rtl/>
        </w:rPr>
        <w:t xml:space="preserve"> بالقمل، و</w:t>
      </w:r>
      <w:r w:rsidRPr="000D4B59">
        <w:rPr>
          <w:rFonts w:ascii="Simplified Arabic" w:hAnsi="Simplified Arabic" w:cs="Simplified Arabic"/>
          <w:sz w:val="28"/>
          <w:szCs w:val="28"/>
          <w:rtl/>
        </w:rPr>
        <w:t>الجدري والجرب والإسهال</w:t>
      </w:r>
      <w:r w:rsidRPr="000D4B59">
        <w:rPr>
          <w:rFonts w:ascii="Simplified Arabic" w:hAnsi="Simplified Arabic" w:cs="Simplified Arabic" w:hint="cs"/>
          <w:sz w:val="28"/>
          <w:szCs w:val="28"/>
          <w:rtl/>
        </w:rPr>
        <w:t xml:space="preserve"> الشديد</w:t>
      </w:r>
      <w:r w:rsidRPr="000D4B59">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فقد توقفت معظم محطات ضخ مياه الصرف الصحي البالغ عددها (65) محطة عن العمل، كما توقفت جميع محطات معالجة مياه الصرف الصحي والبالغ عددها (5) محطات عن العمل بسبب نقص الكهرباء، مما أدى إلى إلقاء كميات كبيرة من مياه الصرف الصحي الخام بشكل مستمر في البحر،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p w14:paraId="65E7BAB8" w14:textId="77777777" w:rsidR="00A95274" w:rsidRPr="000D4B59" w:rsidRDefault="00A95274" w:rsidP="00A95274">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Pr>
      </w:pPr>
      <w:r w:rsidRPr="000D4B59">
        <w:rPr>
          <w:rFonts w:ascii="Simplified Arabic" w:hAnsi="Simplified Arabic" w:cs="Simplified Arabic"/>
          <w:b/>
          <w:bCs/>
          <w:sz w:val="28"/>
          <w:szCs w:val="28"/>
          <w:rtl/>
        </w:rPr>
        <w:t>الأمن الغذائي</w:t>
      </w:r>
      <w:bookmarkEnd w:id="5"/>
    </w:p>
    <w:p w14:paraId="05F3002F" w14:textId="77777777" w:rsidR="00A95274" w:rsidRPr="000D4B59" w:rsidRDefault="00A95274" w:rsidP="00A95274">
      <w:pPr>
        <w:spacing w:before="120" w:after="120"/>
        <w:jc w:val="both"/>
        <w:rPr>
          <w:rFonts w:ascii="Simplified Arabic" w:hAnsi="Simplified Arabic" w:cs="Simplified Arabic"/>
          <w:sz w:val="28"/>
          <w:szCs w:val="28"/>
          <w:rtl/>
        </w:rPr>
      </w:pPr>
      <w:bookmarkStart w:id="7" w:name="_Hlk149128353"/>
      <w:bookmarkEnd w:id="6"/>
      <w:r w:rsidRPr="000D4B59">
        <w:rPr>
          <w:rFonts w:ascii="Simplified Arabic" w:hAnsi="Simplified Arabic" w:cs="Simplified Arabic"/>
          <w:sz w:val="28"/>
          <w:szCs w:val="28"/>
          <w:rtl/>
        </w:rPr>
        <w:t>اضطرت ثلاثة مخابز تعاقد معها برنامج الأغذية العالمي إلى إغلاق أبوابها بسبب نقص الوقود</w:t>
      </w:r>
      <w:r w:rsidRPr="000D4B59">
        <w:rPr>
          <w:rFonts w:ascii="Simplified Arabic" w:hAnsi="Simplified Arabic" w:cs="Simplified Arabic" w:hint="cs"/>
          <w:sz w:val="28"/>
          <w:szCs w:val="28"/>
          <w:rtl/>
        </w:rPr>
        <w:t xml:space="preserve"> والقصف، وحالياً</w:t>
      </w:r>
      <w:r w:rsidRPr="000D4B59">
        <w:rPr>
          <w:rFonts w:ascii="Simplified Arabic" w:hAnsi="Simplified Arabic" w:cs="Simplified Arabic"/>
          <w:sz w:val="28"/>
          <w:szCs w:val="28"/>
          <w:rtl/>
        </w:rPr>
        <w:t xml:space="preserve"> هناك </w:t>
      </w:r>
      <w:r w:rsidRPr="000D4B59">
        <w:rPr>
          <w:rFonts w:ascii="Simplified Arabic" w:hAnsi="Simplified Arabic" w:cs="Simplified Arabic" w:hint="cs"/>
          <w:sz w:val="28"/>
          <w:szCs w:val="28"/>
          <w:rtl/>
        </w:rPr>
        <w:t>(18)</w:t>
      </w:r>
      <w:r w:rsidRPr="000D4B59">
        <w:rPr>
          <w:rFonts w:ascii="Simplified Arabic" w:hAnsi="Simplified Arabic" w:cs="Simplified Arabic"/>
          <w:sz w:val="28"/>
          <w:szCs w:val="28"/>
          <w:rtl/>
        </w:rPr>
        <w:t xml:space="preserve"> مخبزاً فقط تعاقد معها برنامج الأغذية العالمي والأونروا تعمل وتقوم بتزويد الملاجئ بالخبز</w:t>
      </w:r>
      <w:r w:rsidRPr="000D4B59">
        <w:rPr>
          <w:rFonts w:ascii="Simplified Arabic" w:hAnsi="Simplified Arabic" w:cs="Simplified Arabic" w:hint="cs"/>
          <w:sz w:val="28"/>
          <w:szCs w:val="28"/>
          <w:rtl/>
        </w:rPr>
        <w:t xml:space="preserve">، وقد قامت الأونروا </w:t>
      </w:r>
      <w:r w:rsidRPr="000D4B59">
        <w:rPr>
          <w:rFonts w:ascii="Simplified Arabic" w:hAnsi="Simplified Arabic" w:cs="Simplified Arabic"/>
          <w:sz w:val="28"/>
          <w:szCs w:val="28"/>
          <w:rtl/>
        </w:rPr>
        <w:t xml:space="preserve">بتوزيع دقيق القمح على (16) مخبزاً، منها (7) في رفح، و(7) في خانيونس، و(2) في الوسطى، مقابل أن تقوم هذه المخابر بتصنيعه، وتبيع ربطة الخبز الواحدة بوزن (3) كيلو بأربعة </w:t>
      </w:r>
      <w:proofErr w:type="spellStart"/>
      <w:r w:rsidRPr="000D4B59">
        <w:rPr>
          <w:rFonts w:ascii="Simplified Arabic" w:hAnsi="Simplified Arabic" w:cs="Simplified Arabic"/>
          <w:sz w:val="28"/>
          <w:szCs w:val="28"/>
          <w:rtl/>
        </w:rPr>
        <w:t>شواقل</w:t>
      </w:r>
      <w:proofErr w:type="spellEnd"/>
      <w:r w:rsidRPr="000D4B59">
        <w:rPr>
          <w:rFonts w:ascii="Simplified Arabic" w:hAnsi="Simplified Arabic" w:cs="Simplified Arabic"/>
          <w:sz w:val="28"/>
          <w:szCs w:val="28"/>
          <w:rtl/>
        </w:rPr>
        <w:t xml:space="preserve">. علماً بأن إمدادات الخبز تنخفض، والمخابز غير قادرة على العمل بسبب النقص في المواد الأساسية وبخاصة مادة الوقود، واستهداف هذه المخابر بالقصف، حيث تم قصف عشرة مخابز خلال الخمسة أيام الماضية، ويؤكد برنامج الأغذية العالمي بإن مخزونات السلع الغذائية الأساسية أوشكت على النفاذ، في حين لم يتبق سوى بضعة أيام قليلة من المخزون في المحلات التجارية، وقد تم حتى الآن تدمير (5) من أصل (202) متجراً تعاقد معها برنامج الأغذية العالمي كنقاط لاسترداد قسائم الغذاء للمستفيدين، واضطر (19) متجراً آخر إلى الإغلاق. 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 </w:t>
      </w:r>
    </w:p>
    <w:p w14:paraId="565ACEA9" w14:textId="77777777" w:rsidR="00A95274" w:rsidRPr="000D4B59" w:rsidRDefault="00A95274" w:rsidP="00A95274">
      <w:pPr>
        <w:spacing w:before="120" w:after="120"/>
        <w:jc w:val="both"/>
        <w:rPr>
          <w:rFonts w:ascii="Simplified Arabic" w:hAnsi="Simplified Arabic" w:cs="Simplified Arabic"/>
          <w:sz w:val="28"/>
          <w:szCs w:val="28"/>
        </w:rPr>
      </w:pPr>
      <w:r w:rsidRPr="000D4B59">
        <w:rPr>
          <w:rFonts w:ascii="Simplified Arabic" w:hAnsi="Simplified Arabic" w:cs="Simplified Arabic"/>
          <w:sz w:val="28"/>
          <w:szCs w:val="28"/>
          <w:rtl/>
        </w:rPr>
        <w:lastRenderedPageBreak/>
        <w:t>يؤثر سوء التغذية وانعدام الأمن الغذائي على السكان، وبخاصة الأطفال والنساء، والنساء الحوامل والمرضعات، بشكل سلبي جداً وبخاصة على صحتهم المناعية، مما يزيد من تعرضهم للإصابة بالأمراض المرتبطة بتغذية الأم مثل فقر الدم، وتسمم الحمل، والنزيف. وهذا يزيد من خطر الوفاة لكل من الأمهات والأطفال.</w:t>
      </w:r>
    </w:p>
    <w:bookmarkEnd w:id="7"/>
    <w:p w14:paraId="74B6FD16" w14:textId="77777777" w:rsidR="00A95274" w:rsidRPr="000D4B59" w:rsidRDefault="00A95274" w:rsidP="00A95274">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0D4B59">
        <w:rPr>
          <w:rFonts w:ascii="Simplified Arabic" w:hAnsi="Simplified Arabic" w:cs="Simplified Arabic"/>
          <w:b/>
          <w:bCs/>
          <w:sz w:val="28"/>
          <w:szCs w:val="28"/>
          <w:rtl/>
        </w:rPr>
        <w:t>النزوح الداخلي</w:t>
      </w:r>
    </w:p>
    <w:p w14:paraId="2B183113" w14:textId="77777777" w:rsidR="00A95274" w:rsidRPr="000D4B59" w:rsidRDefault="00A95274" w:rsidP="00A95274">
      <w:pPr>
        <w:tabs>
          <w:tab w:val="right" w:pos="90"/>
        </w:tabs>
        <w:spacing w:before="120" w:after="120"/>
        <w:jc w:val="both"/>
        <w:rPr>
          <w:rFonts w:ascii="Simplified Arabic" w:hAnsi="Simplified Arabic" w:cs="Simplified Arabic"/>
          <w:sz w:val="28"/>
          <w:szCs w:val="28"/>
          <w:rtl/>
        </w:rPr>
      </w:pPr>
      <w:bookmarkStart w:id="8" w:name="_Hlk148261906"/>
      <w:bookmarkEnd w:id="3"/>
      <w:r w:rsidRPr="000D4B59">
        <w:rPr>
          <w:rFonts w:ascii="Simplified Arabic" w:hAnsi="Simplified Arabic" w:cs="Simplified Arabic"/>
          <w:sz w:val="28"/>
          <w:szCs w:val="28"/>
          <w:rtl/>
        </w:rPr>
        <w:t>يقدر العدد التراكمي للنازحين منذ بدء العدوان الحربي بحوالي (1.4) مليون نازح، أي ما نسبته حوالي (60%) من سكان قطاع غزة، منهم حوالي (</w:t>
      </w:r>
      <w:r w:rsidRPr="000D4B59">
        <w:rPr>
          <w:rFonts w:ascii="Simplified Arabic" w:hAnsi="Simplified Arabic" w:cs="Simplified Arabic" w:hint="cs"/>
          <w:sz w:val="28"/>
          <w:szCs w:val="28"/>
          <w:rtl/>
        </w:rPr>
        <w:t>641</w:t>
      </w:r>
      <w:r w:rsidRPr="000D4B59">
        <w:rPr>
          <w:rFonts w:ascii="Simplified Arabic" w:hAnsi="Simplified Arabic" w:cs="Simplified Arabic"/>
          <w:sz w:val="28"/>
          <w:szCs w:val="28"/>
          <w:rtl/>
        </w:rPr>
        <w:t>,000) نازح يقيمون في (150) مديرية تعليمية تابعة للأونروا، وحوالي (121,750) نازح يقيمون في المستشفيات والكنائس والمباني العامة الأخرى، وحوالي (79,000) نازح يقيمون في (70) مدرسة حكومية، وقرابة (700.000) نازح يقيمون مع أسر مضيفة. 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5A1F77F3" w14:textId="77777777" w:rsidR="00A95274" w:rsidRPr="000D4B59" w:rsidRDefault="00A95274" w:rsidP="00A95274">
      <w:pPr>
        <w:tabs>
          <w:tab w:val="right" w:pos="90"/>
        </w:tabs>
        <w:spacing w:before="120" w:after="120"/>
        <w:jc w:val="both"/>
        <w:rPr>
          <w:rFonts w:ascii="Simplified Arabic" w:hAnsi="Simplified Arabic" w:cs="Simplified Arabic"/>
          <w:sz w:val="28"/>
          <w:szCs w:val="28"/>
        </w:rPr>
      </w:pPr>
      <w:r w:rsidRPr="000D4B59">
        <w:rPr>
          <w:rFonts w:ascii="Simplified Arabic" w:hAnsi="Simplified Arabic" w:cs="Simplified Arabic"/>
          <w:sz w:val="28"/>
          <w:szCs w:val="28"/>
          <w:rtl/>
        </w:rPr>
        <w:t>وتشهد مراكز النزوح أوضاعاً إنسانية مزرية للغاية، واكتظاظاً كبيراً حيث أن الغرفة الواحدة تضم قرابة (70) شخصاً، وقد وصل عدد النازحين لكل مأوى في العديد من مراكز الإيواء إلى (4,400) نازح، أن قدرتها الاستيعابية القصوى لا تتعدى (2,000) نازح في أحسن الأحوال،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وتقدر الأونروا أن حوالي (30,000) نازح قد عادوا إلى شمال القطاع، بسبب القصف المستمر في الجنوب، وعدم القدرة على العثور على مأوى مناسب.</w:t>
      </w:r>
    </w:p>
    <w:p w14:paraId="04497B26" w14:textId="77777777" w:rsidR="00A95274" w:rsidRPr="000D4B59" w:rsidRDefault="00A95274" w:rsidP="00A95274">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0D4B59">
        <w:rPr>
          <w:rFonts w:ascii="Simplified Arabic" w:hAnsi="Simplified Arabic" w:cs="Simplified Arabic"/>
          <w:b/>
          <w:bCs/>
          <w:sz w:val="28"/>
          <w:szCs w:val="28"/>
          <w:rtl/>
        </w:rPr>
        <w:t>الأضرار العينية</w:t>
      </w:r>
    </w:p>
    <w:p w14:paraId="12061A6D" w14:textId="77777777" w:rsidR="00A95274" w:rsidRPr="000D4B59" w:rsidRDefault="00A95274" w:rsidP="00A95274">
      <w:pPr>
        <w:tabs>
          <w:tab w:val="right" w:pos="90"/>
        </w:tabs>
        <w:spacing w:before="120" w:after="120"/>
        <w:contextualSpacing/>
        <w:jc w:val="both"/>
        <w:rPr>
          <w:rFonts w:ascii="Simplified Arabic" w:hAnsi="Simplified Arabic" w:cs="Simplified Arabic"/>
          <w:sz w:val="28"/>
          <w:szCs w:val="28"/>
          <w:rtl/>
        </w:rPr>
      </w:pPr>
      <w:r w:rsidRPr="000D4B59">
        <w:rPr>
          <w:rFonts w:ascii="Simplified Arabic" w:hAnsi="Simplified Arabic" w:cs="Simplified Arabic"/>
          <w:sz w:val="28"/>
          <w:szCs w:val="28"/>
          <w:rtl/>
        </w:rPr>
        <w:t>حتى هذه اللحظة فإن عمليات حصر الأضرار، تعد أولية وتقديرية</w:t>
      </w:r>
      <w:r w:rsidRPr="000D4B59">
        <w:rPr>
          <w:rFonts w:ascii="Simplified Arabic" w:hAnsi="Simplified Arabic" w:cs="Simplified Arabic" w:hint="cs"/>
          <w:sz w:val="28"/>
          <w:szCs w:val="28"/>
          <w:rtl/>
        </w:rPr>
        <w:t>، ولا يوجد تحديث لها</w:t>
      </w:r>
      <w:r w:rsidRPr="000D4B59">
        <w:rPr>
          <w:rFonts w:ascii="Simplified Arabic" w:hAnsi="Simplified Arabic" w:cs="Simplified Arabic"/>
          <w:sz w:val="28"/>
          <w:szCs w:val="28"/>
          <w:rtl/>
        </w:rPr>
        <w:t xml:space="preserve">،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9" w:name="_Hlk149217636"/>
      <w:r w:rsidRPr="000D4B59">
        <w:rPr>
          <w:rFonts w:ascii="Simplified Arabic" w:hAnsi="Simplified Arabic" w:cs="Simplified Arabic"/>
          <w:sz w:val="28"/>
          <w:szCs w:val="28"/>
          <w:rtl/>
        </w:rPr>
        <w:t xml:space="preserve">(183,000) </w:t>
      </w:r>
      <w:r w:rsidRPr="000D4B59">
        <w:rPr>
          <w:rFonts w:ascii="Simplified Arabic" w:hAnsi="Simplified Arabic" w:cs="Simplified Arabic" w:hint="cs"/>
          <w:sz w:val="28"/>
          <w:szCs w:val="28"/>
          <w:rtl/>
        </w:rPr>
        <w:t>مبنى ومنشأة وو</w:t>
      </w:r>
      <w:r w:rsidRPr="000D4B59">
        <w:rPr>
          <w:rFonts w:ascii="Simplified Arabic" w:hAnsi="Simplified Arabic" w:cs="Simplified Arabic"/>
          <w:sz w:val="28"/>
          <w:szCs w:val="28"/>
          <w:rtl/>
        </w:rPr>
        <w:t>حدة سكنية بشكل</w:t>
      </w:r>
      <w:r w:rsidRPr="000D4B59">
        <w:rPr>
          <w:rFonts w:ascii="Simplified Arabic" w:hAnsi="Simplified Arabic" w:cs="Simplified Arabic" w:hint="cs"/>
          <w:sz w:val="28"/>
          <w:szCs w:val="28"/>
          <w:rtl/>
        </w:rPr>
        <w:t xml:space="preserve"> </w:t>
      </w:r>
      <w:r w:rsidRPr="000D4B59">
        <w:rPr>
          <w:rFonts w:ascii="Simplified Arabic" w:hAnsi="Simplified Arabic" w:cs="Simplified Arabic" w:hint="cs"/>
          <w:sz w:val="28"/>
          <w:szCs w:val="28"/>
          <w:rtl/>
        </w:rPr>
        <w:lastRenderedPageBreak/>
        <w:t>أو بآخر</w:t>
      </w:r>
      <w:r w:rsidRPr="000D4B59">
        <w:rPr>
          <w:rFonts w:ascii="Simplified Arabic" w:hAnsi="Simplified Arabic" w:cs="Simplified Arabic"/>
          <w:sz w:val="28"/>
          <w:szCs w:val="28"/>
          <w:rtl/>
        </w:rPr>
        <w:t xml:space="preserve">، وأن (28,000) وحدة سكنية غير صالحة للسكن، ويشكل العدد الإجمالي للوحدات السكنية المدمرة أو المتضررة ما لا يقل عن (50%) من جميع الوحدات السكنية في قطاع غزة. </w:t>
      </w:r>
    </w:p>
    <w:bookmarkEnd w:id="9"/>
    <w:p w14:paraId="0F30953A" w14:textId="77777777" w:rsidR="00A95274" w:rsidRPr="000D4B59" w:rsidRDefault="00A95274" w:rsidP="00A95274">
      <w:pPr>
        <w:tabs>
          <w:tab w:val="right" w:pos="90"/>
        </w:tabs>
        <w:spacing w:before="120" w:after="120"/>
        <w:contextualSpacing/>
        <w:jc w:val="both"/>
        <w:rPr>
          <w:rFonts w:ascii="Simplified Arabic" w:hAnsi="Simplified Arabic" w:cs="Simplified Arabic"/>
          <w:sz w:val="28"/>
          <w:szCs w:val="28"/>
          <w:rtl/>
        </w:rPr>
      </w:pPr>
      <w:r w:rsidRPr="000D4B59">
        <w:rPr>
          <w:rFonts w:ascii="Simplified Arabic" w:hAnsi="Simplified Arabic" w:cs="Simplified Arabic"/>
          <w:sz w:val="28"/>
          <w:szCs w:val="28"/>
          <w:rtl/>
        </w:rPr>
        <w:t xml:space="preserve">لقد تم تدمير أحياء بأكملها، لا سيما في بيت حانون وبيت لاهيا والشجاعية، المنطقة الواقعة بين غزة ومخيم الشاطئ للاجئين، وعبسان الكبيرة. كما لحقت أضرار متفاوتة بنحو (207) مرفق تعليمي، بما فيها (29) مدرسة تابعة للأونروا. ووثقت منظمة الصحة العالمية (76) هجومًا على مرافق الرعاية الصحية مما أثر على (35) مرفقًا للرعاية الصحية، بما في ذلك (20) مستشفى تضررت، واضطرت (12) مستشفى، إلى إغلاق أبوابها بسبب الأضرار التي لحقت بها، ونقص الكهرباء والإمدادات و/أو أوامر الإخلاء، بالإضافة إلى تضرر (24) مركبة إسعاف. </w:t>
      </w:r>
      <w:bookmarkStart w:id="10" w:name="_Hlk149304309"/>
    </w:p>
    <w:p w14:paraId="55D98C70" w14:textId="77777777" w:rsidR="00A95274" w:rsidRPr="000D4B59" w:rsidRDefault="00A95274" w:rsidP="00A95274">
      <w:pPr>
        <w:pStyle w:val="ListParagraph"/>
        <w:numPr>
          <w:ilvl w:val="0"/>
          <w:numId w:val="10"/>
        </w:numPr>
        <w:bidi/>
        <w:spacing w:before="120" w:after="120" w:line="240" w:lineRule="auto"/>
        <w:rPr>
          <w:rFonts w:ascii="Simplified Arabic" w:hAnsi="Simplified Arabic" w:cs="Simplified Arabic"/>
          <w:b/>
          <w:bCs/>
          <w:sz w:val="28"/>
          <w:szCs w:val="28"/>
        </w:rPr>
      </w:pPr>
      <w:r w:rsidRPr="000D4B59">
        <w:rPr>
          <w:rFonts w:ascii="Simplified Arabic" w:hAnsi="Simplified Arabic" w:cs="Simplified Arabic"/>
          <w:b/>
          <w:bCs/>
          <w:sz w:val="28"/>
          <w:szCs w:val="28"/>
          <w:rtl/>
        </w:rPr>
        <w:t>الاعتداءات في الضفة الغربية</w:t>
      </w:r>
      <w:bookmarkEnd w:id="8"/>
    </w:p>
    <w:bookmarkEnd w:id="10"/>
    <w:p w14:paraId="15ED91A3" w14:textId="77777777" w:rsidR="00A95274" w:rsidRPr="000D4B59" w:rsidRDefault="00A95274" w:rsidP="00A95274">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0D4B59">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0D4B59">
        <w:rPr>
          <w:rFonts w:ascii="Simplified Arabic" w:hAnsi="Simplified Arabic" w:cs="Simplified Arabic"/>
          <w:sz w:val="28"/>
          <w:szCs w:val="28"/>
          <w:rtl/>
        </w:rPr>
        <w:t>السواتر</w:t>
      </w:r>
      <w:proofErr w:type="spellEnd"/>
      <w:r w:rsidRPr="000D4B59">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55F8D1BC" w14:textId="77777777" w:rsidR="00A95274" w:rsidRPr="000D4B59" w:rsidRDefault="00A95274" w:rsidP="00A95274">
      <w:pPr>
        <w:numPr>
          <w:ilvl w:val="0"/>
          <w:numId w:val="8"/>
        </w:numPr>
        <w:spacing w:before="120" w:after="120"/>
        <w:ind w:left="0" w:firstLine="0"/>
        <w:contextualSpacing/>
        <w:jc w:val="both"/>
        <w:rPr>
          <w:rFonts w:ascii="Simplified Arabic" w:hAnsi="Simplified Arabic" w:cs="Simplified Arabic"/>
          <w:b/>
          <w:bCs/>
          <w:sz w:val="28"/>
          <w:szCs w:val="28"/>
        </w:rPr>
      </w:pPr>
      <w:r w:rsidRPr="000D4B59">
        <w:rPr>
          <w:rFonts w:ascii="Simplified Arabic" w:hAnsi="Simplified Arabic" w:cs="Simplified Arabic"/>
          <w:sz w:val="28"/>
          <w:szCs w:val="28"/>
          <w:rtl/>
        </w:rPr>
        <w:t>منذ بدء العدوان الحربي وحتى تاريخه تم تهجير ما لا يقل عن (82) أسرة فلسطينية تضم (607) شخصًا، أكثر من نصفهم من الأطفال، من (14) تجمعًا رعويًا/بدويًا في المنطقة (ج) في الضفة الغربية، بسبب هجمات المستوطنين وجيش الاحتلال، والحد من حرية الحركة، والوصل إلى أماكن الرعي.</w:t>
      </w:r>
    </w:p>
    <w:p w14:paraId="459309FD" w14:textId="77777777" w:rsidR="00A95274" w:rsidRPr="000D4B59" w:rsidRDefault="00A95274" w:rsidP="00A95274">
      <w:pPr>
        <w:numPr>
          <w:ilvl w:val="0"/>
          <w:numId w:val="8"/>
        </w:numPr>
        <w:spacing w:before="120" w:after="120"/>
        <w:ind w:left="0" w:firstLine="0"/>
        <w:contextualSpacing/>
        <w:jc w:val="both"/>
        <w:rPr>
          <w:rFonts w:ascii="Simplified Arabic" w:hAnsi="Simplified Arabic" w:cs="Simplified Arabic"/>
          <w:b/>
          <w:bCs/>
          <w:sz w:val="28"/>
          <w:szCs w:val="28"/>
          <w:rtl/>
        </w:rPr>
      </w:pPr>
      <w:r w:rsidRPr="000D4B59">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w:t>
      </w:r>
      <w:r w:rsidRPr="000D4B59">
        <w:rPr>
          <w:rFonts w:ascii="Simplified Arabic" w:hAnsi="Simplified Arabic" w:cs="Simplified Arabic" w:hint="cs"/>
          <w:sz w:val="28"/>
          <w:szCs w:val="28"/>
          <w:rtl/>
        </w:rPr>
        <w:t>146</w:t>
      </w:r>
      <w:r w:rsidRPr="000D4B59">
        <w:rPr>
          <w:rFonts w:ascii="Simplified Arabic" w:hAnsi="Simplified Arabic" w:cs="Simplified Arabic"/>
          <w:sz w:val="28"/>
          <w:szCs w:val="28"/>
          <w:rtl/>
        </w:rPr>
        <w:t>) هجومًا شنها المستوطنون ضد السكان المدنيين مما أدى إلى وقوع إصابات بينهم في (2</w:t>
      </w:r>
      <w:r w:rsidRPr="000D4B59">
        <w:rPr>
          <w:rFonts w:ascii="Simplified Arabic" w:hAnsi="Simplified Arabic" w:cs="Simplified Arabic" w:hint="cs"/>
          <w:sz w:val="28"/>
          <w:szCs w:val="28"/>
          <w:rtl/>
        </w:rPr>
        <w:t>2</w:t>
      </w:r>
      <w:r w:rsidRPr="000D4B59">
        <w:rPr>
          <w:rFonts w:ascii="Simplified Arabic" w:hAnsi="Simplified Arabic" w:cs="Simplified Arabic"/>
          <w:sz w:val="28"/>
          <w:szCs w:val="28"/>
          <w:rtl/>
        </w:rPr>
        <w:t>) حادثة منها، وإلحاق أضرار بالممتلكات الفلسطينية في (</w:t>
      </w:r>
      <w:r w:rsidRPr="000D4B59">
        <w:rPr>
          <w:rFonts w:ascii="Simplified Arabic" w:hAnsi="Simplified Arabic" w:cs="Simplified Arabic" w:hint="cs"/>
          <w:sz w:val="28"/>
          <w:szCs w:val="28"/>
          <w:rtl/>
        </w:rPr>
        <w:t>100</w:t>
      </w:r>
      <w:r w:rsidRPr="000D4B59">
        <w:rPr>
          <w:rFonts w:ascii="Simplified Arabic" w:hAnsi="Simplified Arabic" w:cs="Simplified Arabic"/>
          <w:sz w:val="28"/>
          <w:szCs w:val="28"/>
          <w:rtl/>
        </w:rPr>
        <w:t>) حادثة منها، ووقوع إصابات وأضرار في الممتلكات في (</w:t>
      </w:r>
      <w:r w:rsidRPr="000D4B59">
        <w:rPr>
          <w:rFonts w:ascii="Simplified Arabic" w:hAnsi="Simplified Arabic" w:cs="Simplified Arabic" w:hint="cs"/>
          <w:sz w:val="28"/>
          <w:szCs w:val="28"/>
          <w:rtl/>
        </w:rPr>
        <w:t>24</w:t>
      </w:r>
      <w:r w:rsidRPr="000D4B59">
        <w:rPr>
          <w:rFonts w:ascii="Simplified Arabic" w:hAnsi="Simplified Arabic" w:cs="Simplified Arabic"/>
          <w:sz w:val="28"/>
          <w:szCs w:val="28"/>
          <w:rtl/>
        </w:rPr>
        <w:t>) حادثة منها. ويعكس هذا متوسطا يوميا قدره (8) حوادث، مقارنة بثلاثة حوادث منذ بداية العام.</w:t>
      </w:r>
    </w:p>
    <w:p w14:paraId="34F30FF1" w14:textId="77777777" w:rsidR="00A95274" w:rsidRPr="000D4B59" w:rsidRDefault="00A95274" w:rsidP="00A95274">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0D4B59">
        <w:rPr>
          <w:rFonts w:ascii="Simplified Arabic" w:hAnsi="Simplified Arabic" w:cs="Simplified Arabic"/>
          <w:sz w:val="28"/>
          <w:szCs w:val="28"/>
          <w:rtl/>
        </w:rPr>
        <w:lastRenderedPageBreak/>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w:t>
      </w:r>
      <w:r w:rsidRPr="000D4B59">
        <w:rPr>
          <w:rFonts w:ascii="Simplified Arabic" w:hAnsi="Simplified Arabic" w:cs="Simplified Arabic" w:hint="cs"/>
          <w:sz w:val="28"/>
          <w:szCs w:val="28"/>
          <w:rtl/>
        </w:rPr>
        <w:t>،</w:t>
      </w:r>
      <w:r w:rsidRPr="000D4B59">
        <w:rPr>
          <w:rFonts w:ascii="Simplified Arabic" w:hAnsi="Simplified Arabic" w:cs="Simplified Arabic"/>
          <w:sz w:val="28"/>
          <w:szCs w:val="28"/>
          <w:rtl/>
        </w:rPr>
        <w:t xml:space="preserve">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ثلاثة فلسطينيين وأصيب العشرات، وتضمنت الممتلكات المتضررة (</w:t>
      </w:r>
      <w:r w:rsidRPr="000D4B59">
        <w:rPr>
          <w:rFonts w:ascii="Simplified Arabic" w:hAnsi="Simplified Arabic" w:cs="Simplified Arabic" w:hint="cs"/>
          <w:sz w:val="28"/>
          <w:szCs w:val="28"/>
          <w:rtl/>
        </w:rPr>
        <w:t>24</w:t>
      </w:r>
      <w:r w:rsidRPr="000D4B59">
        <w:rPr>
          <w:rFonts w:ascii="Simplified Arabic" w:hAnsi="Simplified Arabic" w:cs="Simplified Arabic"/>
          <w:sz w:val="28"/>
          <w:szCs w:val="28"/>
          <w:rtl/>
        </w:rPr>
        <w:t>) مبنى سكنيًا، و(40) مبنى زراعيًا/حيوانيًا، و(6</w:t>
      </w:r>
      <w:r w:rsidRPr="000D4B59">
        <w:rPr>
          <w:rFonts w:ascii="Simplified Arabic" w:hAnsi="Simplified Arabic" w:cs="Simplified Arabic" w:hint="cs"/>
          <w:sz w:val="28"/>
          <w:szCs w:val="28"/>
          <w:rtl/>
        </w:rPr>
        <w:t>7</w:t>
      </w:r>
      <w:r w:rsidRPr="000D4B59">
        <w:rPr>
          <w:rFonts w:ascii="Simplified Arabic" w:hAnsi="Simplified Arabic" w:cs="Simplified Arabic"/>
          <w:sz w:val="28"/>
          <w:szCs w:val="28"/>
          <w:rtl/>
        </w:rPr>
        <w:t>) مركبة وأكثر من (400) شجرة وشتلة.</w:t>
      </w:r>
    </w:p>
    <w:p w14:paraId="6BB77301" w14:textId="77777777" w:rsidR="00A95274" w:rsidRPr="000D4B59" w:rsidRDefault="00A95274" w:rsidP="00A95274">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0D4B59">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77C3E120" w14:textId="77777777" w:rsidR="00A95274" w:rsidRPr="000D4B59" w:rsidRDefault="00A95274" w:rsidP="00A95274">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0D4B59">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D4B59">
        <w:rPr>
          <w:rFonts w:ascii="Simplified Arabic" w:hAnsi="Simplified Arabic" w:cs="Simplified Arabic"/>
          <w:sz w:val="28"/>
          <w:szCs w:val="28"/>
          <w:rtl/>
        </w:rPr>
        <w:t>يواجهها</w:t>
      </w:r>
      <w:proofErr w:type="spellEnd"/>
      <w:r w:rsidRPr="000D4B59">
        <w:rPr>
          <w:rFonts w:ascii="Simplified Arabic" w:hAnsi="Simplified Arabic" w:cs="Simplified Arabic"/>
          <w:sz w:val="28"/>
          <w:szCs w:val="28"/>
          <w:rtl/>
        </w:rPr>
        <w:t xml:space="preserve"> المحامون المختصون في زيارة السّجون.</w:t>
      </w:r>
    </w:p>
    <w:p w14:paraId="30A07AE4" w14:textId="77777777" w:rsidR="00A95274" w:rsidRPr="000D4B59" w:rsidRDefault="00A95274" w:rsidP="00A95274">
      <w:pPr>
        <w:numPr>
          <w:ilvl w:val="0"/>
          <w:numId w:val="8"/>
        </w:numPr>
        <w:tabs>
          <w:tab w:val="right" w:pos="90"/>
        </w:tabs>
        <w:spacing w:before="120" w:after="120"/>
        <w:ind w:left="0" w:firstLine="0"/>
        <w:contextualSpacing/>
        <w:jc w:val="both"/>
      </w:pPr>
      <w:r w:rsidRPr="000D4B59">
        <w:rPr>
          <w:rFonts w:ascii="Simplified Arabic" w:hAnsi="Simplified Arabic" w:cs="Simplified Arabic"/>
          <w:sz w:val="28"/>
          <w:szCs w:val="28"/>
          <w:rtl/>
        </w:rPr>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0D4B59">
        <w:rPr>
          <w:rFonts w:ascii="Simplified Arabic" w:hAnsi="Simplified Arabic" w:cs="Simplified Arabic"/>
          <w:sz w:val="28"/>
          <w:szCs w:val="28"/>
        </w:rPr>
        <w:t>.</w:t>
      </w:r>
    </w:p>
    <w:p w14:paraId="179756D2" w14:textId="77777777" w:rsidR="00A95274" w:rsidRPr="000D4B59" w:rsidRDefault="00A95274" w:rsidP="00A95274">
      <w:pPr>
        <w:spacing w:before="120" w:after="120"/>
        <w:jc w:val="both"/>
        <w:rPr>
          <w:rFonts w:ascii="Simplified Arabic" w:hAnsi="Simplified Arabic" w:cs="Simplified Arabic"/>
          <w:sz w:val="28"/>
          <w:szCs w:val="28"/>
        </w:rPr>
      </w:pPr>
    </w:p>
    <w:p w14:paraId="23EA6F89" w14:textId="77777777" w:rsidR="00A95274" w:rsidRPr="000D4B59" w:rsidRDefault="00A95274" w:rsidP="00A95274">
      <w:pPr>
        <w:tabs>
          <w:tab w:val="right" w:pos="90"/>
        </w:tabs>
        <w:spacing w:before="120" w:after="120"/>
        <w:jc w:val="both"/>
        <w:rPr>
          <w:rFonts w:ascii="Simplified Arabic" w:hAnsi="Simplified Arabic" w:cs="Simplified Arabic"/>
          <w:sz w:val="28"/>
          <w:szCs w:val="28"/>
          <w:rtl/>
        </w:rPr>
      </w:pPr>
    </w:p>
    <w:p w14:paraId="73C5ABEA" w14:textId="77777777" w:rsidR="00A95274" w:rsidRPr="000D4B59" w:rsidRDefault="00A95274" w:rsidP="00A95274">
      <w:pPr>
        <w:tabs>
          <w:tab w:val="right" w:pos="90"/>
        </w:tabs>
        <w:spacing w:before="120" w:after="120"/>
        <w:jc w:val="center"/>
        <w:rPr>
          <w:rFonts w:ascii="Simplified Arabic" w:hAnsi="Simplified Arabic" w:cs="Simplified Arabic"/>
          <w:sz w:val="28"/>
          <w:szCs w:val="28"/>
        </w:rPr>
      </w:pPr>
      <w:r w:rsidRPr="000D4B59">
        <w:rPr>
          <w:rFonts w:ascii="Simplified Arabic" w:hAnsi="Simplified Arabic" w:cs="Simplified Arabic"/>
          <w:b/>
          <w:bCs/>
          <w:sz w:val="28"/>
          <w:szCs w:val="28"/>
          <w:rtl/>
        </w:rPr>
        <w:t>-انتهى-</w:t>
      </w:r>
    </w:p>
    <w:p w14:paraId="070D79B4" w14:textId="77777777" w:rsidR="00A95274" w:rsidRPr="003D5D60" w:rsidRDefault="00A95274" w:rsidP="003D5D60">
      <w:pPr>
        <w:jc w:val="center"/>
        <w:rPr>
          <w:rFonts w:ascii="Simplified Arabic" w:hAnsi="Simplified Arabic" w:cs="Simplified Arabic"/>
          <w:b/>
          <w:bCs/>
          <w:sz w:val="26"/>
          <w:szCs w:val="26"/>
          <w:rtl/>
          <w:lang w:bidi="ar-JO"/>
        </w:rPr>
      </w:pPr>
    </w:p>
    <w:sectPr w:rsidR="00A95274" w:rsidRPr="003D5D60"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D43CC" w14:textId="77777777" w:rsidR="009513FD" w:rsidRDefault="009513FD" w:rsidP="00DE708D">
      <w:r>
        <w:separator/>
      </w:r>
    </w:p>
  </w:endnote>
  <w:endnote w:type="continuationSeparator" w:id="0">
    <w:p w14:paraId="69B4FB44" w14:textId="77777777" w:rsidR="009513FD" w:rsidRDefault="009513FD"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D0CA1" w14:textId="77777777" w:rsidR="009513FD" w:rsidRDefault="009513FD" w:rsidP="00DE708D">
      <w:r>
        <w:separator/>
      </w:r>
    </w:p>
  </w:footnote>
  <w:footnote w:type="continuationSeparator" w:id="0">
    <w:p w14:paraId="0B3E7C95" w14:textId="77777777" w:rsidR="009513FD" w:rsidRDefault="009513FD" w:rsidP="00DE708D">
      <w:r>
        <w:continuationSeparator/>
      </w:r>
    </w:p>
  </w:footnote>
  <w:footnote w:id="1">
    <w:p w14:paraId="0161255A" w14:textId="77777777" w:rsidR="00A95274" w:rsidRDefault="00A95274" w:rsidP="00A95274">
      <w:pPr>
        <w:pStyle w:val="FootnoteText"/>
        <w:bidi/>
        <w:jc w:val="both"/>
        <w:rPr>
          <w:rtl/>
          <w:lang w:bidi="ar-JO"/>
        </w:rPr>
      </w:pPr>
      <w:r>
        <w:rPr>
          <w:rStyle w:val="FootnoteReference"/>
        </w:rPr>
        <w:footnoteRef/>
      </w:r>
      <w:r>
        <w:t xml:space="preserve"> </w:t>
      </w:r>
      <w:r>
        <w:rPr>
          <w:rFonts w:hint="cs"/>
          <w:rtl/>
          <w:lang w:bidi="ar-JO"/>
        </w:rPr>
        <w:t xml:space="preserve">- </w:t>
      </w:r>
      <w:r>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Pr>
          <w:rFonts w:ascii="Simplified Arabic" w:hAnsi="Simplified Arabic" w:cs="Simplified Arabic"/>
          <w:rtl/>
          <w:lang w:bidi="ar-JO"/>
        </w:rPr>
        <w:t>اوتشا</w:t>
      </w:r>
      <w:proofErr w:type="spellEnd"/>
      <w:r>
        <w:rPr>
          <w:rFonts w:ascii="Simplified Arabic" w:hAnsi="Simplified Arabic" w:cs="Simplified Arabic"/>
          <w:rtl/>
          <w:lang w:bidi="ar-JO"/>
        </w:rPr>
        <w:t>) ومؤسسات دولية ومحلية مختلفة، ووكالات المحلية والخارجية، بالإضافة إلى متابعات 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513FD"/>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5274"/>
    <w:rsid w:val="00A96047"/>
    <w:rsid w:val="00AB10CE"/>
    <w:rsid w:val="00AB1BF4"/>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2023-10-29T09:07:00Z</dcterms:created>
  <dcterms:modified xsi:type="dcterms:W3CDTF">2023-10-29T09:07:00Z</dcterms:modified>
</cp:coreProperties>
</file>