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C6D38" w14:textId="35493846" w:rsidR="006D54DB" w:rsidRDefault="006D54DB" w:rsidP="006D54DB">
      <w:pPr>
        <w:bidi w:val="0"/>
        <w:jc w:val="both"/>
        <w:rPr>
          <w:b/>
          <w:bCs/>
          <w:rtl/>
          <w:lang w:bidi="ar-JO"/>
        </w:rPr>
      </w:pPr>
    </w:p>
    <w:p w14:paraId="5500AFA4" w14:textId="0DB158EA" w:rsidR="00B057A4" w:rsidRDefault="00B057A4" w:rsidP="00B057A4">
      <w:pPr>
        <w:bidi w:val="0"/>
        <w:jc w:val="both"/>
        <w:rPr>
          <w:rtl/>
        </w:rPr>
      </w:pPr>
    </w:p>
    <w:p w14:paraId="67ACB597" w14:textId="77777777" w:rsidR="00B057A4" w:rsidRDefault="00B057A4" w:rsidP="00B057A4">
      <w:pPr>
        <w:bidi w:val="0"/>
        <w:jc w:val="both"/>
        <w:rPr>
          <w:rtl/>
        </w:rPr>
      </w:pPr>
    </w:p>
    <w:p w14:paraId="4A7B20F6" w14:textId="77777777" w:rsidR="00B057A4" w:rsidRPr="00EA76C8" w:rsidRDefault="00B057A4" w:rsidP="00B057A4">
      <w:pPr>
        <w:tabs>
          <w:tab w:val="right" w:pos="90"/>
        </w:tabs>
        <w:spacing w:before="120" w:after="120"/>
        <w:jc w:val="center"/>
        <w:rPr>
          <w:rFonts w:ascii="Simplified Arabic" w:hAnsi="Simplified Arabic" w:cs="Simplified Arabic"/>
          <w:b/>
          <w:bCs/>
          <w:color w:val="000000" w:themeColor="text1"/>
          <w:sz w:val="28"/>
          <w:szCs w:val="28"/>
        </w:rPr>
      </w:pPr>
      <w:bookmarkStart w:id="0" w:name="_Hlk148968768"/>
      <w:r w:rsidRPr="00EA76C8">
        <w:rPr>
          <w:rFonts w:ascii="Simplified Arabic" w:hAnsi="Simplified Arabic" w:cs="Simplified Arabic"/>
          <w:b/>
          <w:bCs/>
          <w:color w:val="000000" w:themeColor="text1"/>
          <w:sz w:val="28"/>
          <w:szCs w:val="28"/>
          <w:rtl/>
        </w:rPr>
        <w:t>العدوان الحربي الإسرائيلي على الأرض الفلسطينية المحتلة</w:t>
      </w:r>
    </w:p>
    <w:p w14:paraId="70AC5DDF" w14:textId="77777777" w:rsidR="00B057A4" w:rsidRPr="00EA76C8" w:rsidRDefault="00B057A4" w:rsidP="00B057A4">
      <w:pPr>
        <w:tabs>
          <w:tab w:val="right" w:pos="90"/>
        </w:tabs>
        <w:spacing w:before="120" w:after="120"/>
        <w:jc w:val="center"/>
        <w:rPr>
          <w:rFonts w:ascii="Simplified Arabic" w:hAnsi="Simplified Arabic" w:cs="Simplified Arabic"/>
          <w:b/>
          <w:bCs/>
          <w:color w:val="000000" w:themeColor="text1"/>
          <w:sz w:val="28"/>
          <w:szCs w:val="28"/>
        </w:rPr>
      </w:pPr>
      <w:r w:rsidRPr="00EA76C8">
        <w:rPr>
          <w:rFonts w:ascii="Simplified Arabic" w:hAnsi="Simplified Arabic" w:cs="Simplified Arabic"/>
          <w:b/>
          <w:bCs/>
          <w:color w:val="000000" w:themeColor="text1"/>
          <w:sz w:val="28"/>
          <w:szCs w:val="28"/>
          <w:rtl/>
        </w:rPr>
        <w:t>النشرة اليومية (13)</w:t>
      </w:r>
    </w:p>
    <w:p w14:paraId="798CF6D4" w14:textId="67BF3E9D" w:rsidR="00B057A4" w:rsidRPr="00B057A4" w:rsidRDefault="00B057A4" w:rsidP="00B057A4">
      <w:pPr>
        <w:tabs>
          <w:tab w:val="right" w:pos="90"/>
        </w:tabs>
        <w:spacing w:before="120" w:after="120"/>
        <w:jc w:val="center"/>
        <w:rPr>
          <w:rFonts w:ascii="Simplified Arabic" w:hAnsi="Simplified Arabic" w:cs="Simplified Arabic"/>
          <w:b/>
          <w:bCs/>
          <w:color w:val="000000" w:themeColor="text1"/>
          <w:sz w:val="28"/>
          <w:szCs w:val="28"/>
          <w:rtl/>
        </w:rPr>
      </w:pPr>
      <w:r w:rsidRPr="00EA76C8">
        <w:rPr>
          <w:rFonts w:ascii="Simplified Arabic" w:hAnsi="Simplified Arabic" w:cs="Simplified Arabic"/>
          <w:b/>
          <w:bCs/>
          <w:color w:val="000000" w:themeColor="text1"/>
          <w:sz w:val="28"/>
          <w:szCs w:val="28"/>
          <w:rtl/>
        </w:rPr>
        <w:t>(</w:t>
      </w:r>
      <w:r w:rsidRPr="00EA76C8">
        <w:rPr>
          <w:rFonts w:ascii="Simplified Arabic" w:hAnsi="Simplified Arabic" w:cs="Simplified Arabic"/>
          <w:b/>
          <w:bCs/>
          <w:color w:val="000000" w:themeColor="text1"/>
          <w:sz w:val="28"/>
          <w:szCs w:val="28"/>
        </w:rPr>
        <w:t>2</w:t>
      </w:r>
      <w:r w:rsidRPr="00EA76C8">
        <w:rPr>
          <w:rFonts w:ascii="Simplified Arabic" w:hAnsi="Simplified Arabic" w:cs="Simplified Arabic"/>
          <w:b/>
          <w:bCs/>
          <w:color w:val="000000" w:themeColor="text1"/>
          <w:sz w:val="28"/>
          <w:szCs w:val="28"/>
          <w:rtl/>
        </w:rPr>
        <w:t xml:space="preserve">2/ تشرين </w:t>
      </w:r>
      <w:r>
        <w:rPr>
          <w:rFonts w:ascii="Simplified Arabic" w:hAnsi="Simplified Arabic" w:cs="Simplified Arabic" w:hint="cs"/>
          <w:b/>
          <w:bCs/>
          <w:color w:val="000000" w:themeColor="text1"/>
          <w:sz w:val="28"/>
          <w:szCs w:val="28"/>
          <w:rtl/>
        </w:rPr>
        <w:t>أ</w:t>
      </w:r>
      <w:r w:rsidRPr="00EA76C8">
        <w:rPr>
          <w:rFonts w:ascii="Simplified Arabic" w:hAnsi="Simplified Arabic" w:cs="Simplified Arabic"/>
          <w:b/>
          <w:bCs/>
          <w:color w:val="000000" w:themeColor="text1"/>
          <w:sz w:val="28"/>
          <w:szCs w:val="28"/>
          <w:rtl/>
        </w:rPr>
        <w:t>ول/2023)</w:t>
      </w:r>
      <w:bookmarkStart w:id="1" w:name="_GoBack"/>
      <w:bookmarkEnd w:id="1"/>
    </w:p>
    <w:p w14:paraId="2FE6198E"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tl/>
        </w:rPr>
      </w:pPr>
      <w:r w:rsidRPr="00EA76C8">
        <w:rPr>
          <w:rFonts w:ascii="Simplified Arabic" w:hAnsi="Simplified Arabic" w:cs="Simplified Arabic"/>
          <w:color w:val="000000" w:themeColor="text1"/>
          <w:sz w:val="28"/>
          <w:szCs w:val="28"/>
          <w:rtl/>
        </w:rPr>
        <w:t>لليوم السادس عشر على التوالي، واصلت القوة القائمة بالاحتلال "إسرائيل"، قصفها العنيف للسكان المدنيين والأعيان المدنية في كافة مناطق قطاع غزة، مرتكبةً مجازر بحق عائلات بأكملها، عدا عن التدمير الممنهج والهائل بالمباني والمنشآت والبنية التحتية، غير آبهٍ بالأماكن التي تتمتع بحماية خاصة وفقاً لقواعد القانون الدولي الإنساني، مثل المستشفيات ومراكز الخدمة الصحية، ودور العبادة وأماكن تابعة لوكالة غوث وتشغيل اللاجئين "الاونروا"، كما تستخدم في قصفها قذائف محرمة دولياً لإلحاق أكبر ضرر ممكن بالسكان المدنيين، هذا بالإضافة إلى إغلاق كافة المعابر الحدودية، وقطع الكهرباء والماء، ومنعها إدخال المواد الغذائية الأساسية، والوقود والأدوية والمستلزمات الطبية إلى قطاع غزة المحاصر أصلاً منذ العام 2007، من طرف دولة الاحتلال</w:t>
      </w:r>
      <w:r w:rsidRPr="00EA76C8">
        <w:rPr>
          <w:rStyle w:val="FootnoteReference"/>
          <w:rFonts w:ascii="Simplified Arabic" w:hAnsi="Simplified Arabic" w:cs="Simplified Arabic"/>
          <w:color w:val="000000" w:themeColor="text1"/>
          <w:sz w:val="28"/>
          <w:szCs w:val="28"/>
          <w:rtl/>
        </w:rPr>
        <w:footnoteReference w:id="1"/>
      </w:r>
      <w:r w:rsidRPr="00EA76C8">
        <w:rPr>
          <w:rFonts w:ascii="Simplified Arabic" w:hAnsi="Simplified Arabic" w:cs="Simplified Arabic"/>
          <w:color w:val="000000" w:themeColor="text1"/>
          <w:sz w:val="28"/>
          <w:szCs w:val="28"/>
          <w:rtl/>
        </w:rPr>
        <w:t>.</w:t>
      </w:r>
    </w:p>
    <w:p w14:paraId="296F1DDA"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tl/>
        </w:rPr>
      </w:pPr>
      <w:r w:rsidRPr="00EA76C8">
        <w:rPr>
          <w:rFonts w:ascii="Simplified Arabic" w:hAnsi="Simplified Arabic" w:cs="Simplified Arabic"/>
          <w:color w:val="000000" w:themeColor="text1"/>
          <w:sz w:val="28"/>
          <w:szCs w:val="28"/>
          <w:rtl/>
        </w:rPr>
        <w:t xml:space="preserve">ومع استمرار العدوان الحربي </w:t>
      </w:r>
      <w:r w:rsidRPr="00954577">
        <w:rPr>
          <w:rFonts w:ascii="Simplified Arabic" w:hAnsi="Simplified Arabic" w:cs="Simplified Arabic"/>
          <w:color w:val="000000" w:themeColor="text1"/>
          <w:sz w:val="28"/>
          <w:szCs w:val="28"/>
          <w:rtl/>
        </w:rPr>
        <w:t xml:space="preserve">واجهت جميع الوكالات الإنسانية والعاملين فيها قيودًا كبيرة في تقديم المساعدة الإنسانية، بسبب </w:t>
      </w:r>
      <w:r w:rsidRPr="00EA76C8">
        <w:rPr>
          <w:rFonts w:ascii="Simplified Arabic" w:hAnsi="Simplified Arabic" w:cs="Simplified Arabic"/>
          <w:color w:val="000000" w:themeColor="text1"/>
          <w:sz w:val="28"/>
          <w:szCs w:val="28"/>
          <w:rtl/>
        </w:rPr>
        <w:t>القصف العنيف، وتدمير البنية التحتية بما فيها الطرق،</w:t>
      </w:r>
      <w:r w:rsidRPr="00954577">
        <w:rPr>
          <w:rFonts w:ascii="Simplified Arabic" w:hAnsi="Simplified Arabic" w:cs="Simplified Arabic"/>
          <w:color w:val="000000" w:themeColor="text1"/>
          <w:sz w:val="28"/>
          <w:szCs w:val="28"/>
          <w:rtl/>
        </w:rPr>
        <w:t xml:space="preserve"> ونقص الكهرباء والوقود والمياه والأدوية والمواد الأساسية الأخرى</w:t>
      </w:r>
      <w:r w:rsidRPr="00EA76C8">
        <w:rPr>
          <w:rFonts w:ascii="Simplified Arabic" w:hAnsi="Simplified Arabic" w:cs="Simplified Arabic"/>
          <w:color w:val="000000" w:themeColor="text1"/>
          <w:sz w:val="28"/>
          <w:szCs w:val="28"/>
          <w:rtl/>
        </w:rPr>
        <w:t>،</w:t>
      </w:r>
      <w:r w:rsidRPr="00954577">
        <w:rPr>
          <w:rFonts w:ascii="Simplified Arabic" w:hAnsi="Simplified Arabic" w:cs="Simplified Arabic"/>
          <w:color w:val="000000" w:themeColor="text1"/>
          <w:sz w:val="28"/>
          <w:szCs w:val="28"/>
          <w:rtl/>
        </w:rPr>
        <w:t xml:space="preserve"> </w:t>
      </w:r>
      <w:r w:rsidRPr="00EA76C8">
        <w:rPr>
          <w:rFonts w:ascii="Simplified Arabic" w:hAnsi="Simplified Arabic" w:cs="Simplified Arabic"/>
          <w:color w:val="000000" w:themeColor="text1"/>
          <w:sz w:val="28"/>
          <w:szCs w:val="28"/>
          <w:rtl/>
        </w:rPr>
        <w:t>فلا</w:t>
      </w:r>
      <w:r w:rsidRPr="00954577">
        <w:rPr>
          <w:rFonts w:ascii="Simplified Arabic" w:hAnsi="Simplified Arabic" w:cs="Simplified Arabic"/>
          <w:color w:val="000000" w:themeColor="text1"/>
          <w:sz w:val="28"/>
          <w:szCs w:val="28"/>
          <w:rtl/>
        </w:rPr>
        <w:t xml:space="preserve"> يستطيع </w:t>
      </w:r>
      <w:r w:rsidRPr="00EA76C8">
        <w:rPr>
          <w:rFonts w:ascii="Simplified Arabic" w:hAnsi="Simplified Arabic" w:cs="Simplified Arabic"/>
          <w:color w:val="000000" w:themeColor="text1"/>
          <w:sz w:val="28"/>
          <w:szCs w:val="28"/>
          <w:rtl/>
        </w:rPr>
        <w:t>العاملين في</w:t>
      </w:r>
      <w:r w:rsidRPr="00954577">
        <w:rPr>
          <w:rFonts w:ascii="Simplified Arabic" w:hAnsi="Simplified Arabic" w:cs="Simplified Arabic"/>
          <w:color w:val="000000" w:themeColor="text1"/>
          <w:sz w:val="28"/>
          <w:szCs w:val="28"/>
          <w:rtl/>
        </w:rPr>
        <w:t xml:space="preserve"> المجال الإنساني الوصول بأمان إلى الأشخاص المحتاجين والمستودعات التي يتم تخزين إمدادات المساعدات فيها. </w:t>
      </w:r>
    </w:p>
    <w:p w14:paraId="26D8EFB1"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tl/>
        </w:rPr>
      </w:pPr>
    </w:p>
    <w:tbl>
      <w:tblPr>
        <w:tblStyle w:val="TableGrid"/>
        <w:bidiVisual/>
        <w:tblW w:w="0" w:type="auto"/>
        <w:tblLook w:val="04A0" w:firstRow="1" w:lastRow="0" w:firstColumn="1" w:lastColumn="0" w:noHBand="0" w:noVBand="1"/>
      </w:tblPr>
      <w:tblGrid>
        <w:gridCol w:w="9350"/>
      </w:tblGrid>
      <w:tr w:rsidR="00B057A4" w:rsidRPr="00EA76C8" w14:paraId="7111A7A7" w14:textId="77777777" w:rsidTr="00DD0014">
        <w:tc>
          <w:tcPr>
            <w:tcW w:w="9350" w:type="dxa"/>
            <w:tcBorders>
              <w:top w:val="single" w:sz="4" w:space="0" w:color="auto"/>
              <w:left w:val="single" w:sz="4" w:space="0" w:color="auto"/>
              <w:bottom w:val="single" w:sz="4" w:space="0" w:color="auto"/>
              <w:right w:val="single" w:sz="4" w:space="0" w:color="auto"/>
            </w:tcBorders>
            <w:hideMark/>
          </w:tcPr>
          <w:p w14:paraId="6B701551" w14:textId="77777777" w:rsidR="00B057A4" w:rsidRPr="00EA76C8" w:rsidRDefault="00B057A4" w:rsidP="00DD0014">
            <w:pPr>
              <w:tabs>
                <w:tab w:val="right" w:pos="90"/>
              </w:tabs>
              <w:spacing w:before="120" w:after="120"/>
              <w:jc w:val="center"/>
              <w:rPr>
                <w:rFonts w:ascii="Simplified Arabic" w:hAnsi="Simplified Arabic" w:cs="Simplified Arabic"/>
                <w:b/>
                <w:bCs/>
                <w:color w:val="000000" w:themeColor="text1"/>
                <w:sz w:val="28"/>
                <w:szCs w:val="28"/>
                <w:u w:val="single"/>
                <w:rtl/>
              </w:rPr>
            </w:pPr>
            <w:r w:rsidRPr="00EA76C8">
              <w:rPr>
                <w:rFonts w:ascii="Simplified Arabic" w:hAnsi="Simplified Arabic" w:cs="Simplified Arabic"/>
                <w:b/>
                <w:bCs/>
                <w:color w:val="000000" w:themeColor="text1"/>
                <w:sz w:val="28"/>
                <w:szCs w:val="28"/>
                <w:u w:val="single"/>
                <w:rtl/>
              </w:rPr>
              <w:t>مدير عمليات الأونروا في قطاع غزة</w:t>
            </w:r>
            <w:r w:rsidRPr="00EA76C8">
              <w:rPr>
                <w:rFonts w:ascii="Simplified Arabic" w:hAnsi="Simplified Arabic" w:cs="Simplified Arabic"/>
                <w:b/>
                <w:bCs/>
                <w:color w:val="000000" w:themeColor="text1"/>
                <w:sz w:val="28"/>
                <w:szCs w:val="28"/>
                <w:u w:val="single"/>
              </w:rPr>
              <w:t>:</w:t>
            </w:r>
          </w:p>
          <w:p w14:paraId="45EEB139" w14:textId="77777777" w:rsidR="00B057A4" w:rsidRPr="00EA76C8" w:rsidRDefault="00B057A4" w:rsidP="00DD0014">
            <w:pPr>
              <w:tabs>
                <w:tab w:val="right" w:pos="90"/>
              </w:tabs>
              <w:spacing w:before="120" w:after="120"/>
              <w:jc w:val="center"/>
              <w:rPr>
                <w:rFonts w:ascii="Simplified Arabic" w:hAnsi="Simplified Arabic" w:cs="Simplified Arabic"/>
                <w:b/>
                <w:bCs/>
                <w:color w:val="000000" w:themeColor="text1"/>
                <w:sz w:val="28"/>
                <w:szCs w:val="28"/>
                <w:rtl/>
              </w:rPr>
            </w:pPr>
            <w:r w:rsidRPr="00EA76C8">
              <w:rPr>
                <w:rFonts w:ascii="Simplified Arabic" w:hAnsi="Simplified Arabic" w:cs="Simplified Arabic"/>
                <w:b/>
                <w:bCs/>
                <w:color w:val="000000" w:themeColor="text1"/>
                <w:sz w:val="28"/>
                <w:szCs w:val="28"/>
                <w:rtl/>
              </w:rPr>
              <w:t>الوضع فظيع والإمدادات الإنسانية محدودة جدًا والغذاء ومياه الشرب أصبحا نادرين</w:t>
            </w:r>
          </w:p>
        </w:tc>
      </w:tr>
    </w:tbl>
    <w:p w14:paraId="4D59AA9A" w14:textId="77777777" w:rsidR="00B057A4" w:rsidRPr="00EA76C8" w:rsidRDefault="00B057A4" w:rsidP="00B057A4">
      <w:pPr>
        <w:tabs>
          <w:tab w:val="right" w:pos="90"/>
        </w:tabs>
        <w:spacing w:before="120" w:after="120"/>
        <w:jc w:val="both"/>
        <w:rPr>
          <w:rFonts w:ascii="Simplified Arabic" w:hAnsi="Simplified Arabic" w:cs="Simplified Arabic"/>
          <w:b/>
          <w:bCs/>
          <w:color w:val="000000" w:themeColor="text1"/>
          <w:sz w:val="28"/>
          <w:szCs w:val="28"/>
          <w:rtl/>
        </w:rPr>
      </w:pPr>
      <w:r w:rsidRPr="00EA76C8">
        <w:rPr>
          <w:rFonts w:ascii="Simplified Arabic" w:hAnsi="Simplified Arabic" w:cs="Simplified Arabic"/>
          <w:color w:val="000000" w:themeColor="text1"/>
          <w:sz w:val="28"/>
          <w:szCs w:val="28"/>
          <w:rtl/>
        </w:rPr>
        <w:lastRenderedPageBreak/>
        <w:t xml:space="preserve">وصل العدد الإجمالي التراكمي للشهداء والجرحى منذ بداية العدوان الحربي ولغاية تاريخه إلى أكثر من (4,750) شهيداً/ة، منهم ما يفوق (4,660) في قطاع غزة من بينهم ما لا يقل عن (1,900) طفل، و(1,024) أنثى، و(187) مسناً. وفي الضفة الغربية بلغ عدد الشهداء/ات حوالي (92) شهيدا، منهم حوالي (7) أطفال وسيدة واحدة. ووصل العدد الإجمالي للجرحى حتى تاريخه إلى أكثر من (15,960) جريج/ة، منهم حوالي (1.660) في الضفة الغربية، وقرابة (14,300) في قطاع غزة. ووفقاً لمصادر عديدة فإن قرابة (70%) من الضحايا هم من الأطفال والنساء وكبار السن، وأن القوة القائمة بالاحتلال تقتل ما معدله (120) طفلاً يومياً. ووفقًا لوزارة الصحة في قطاع غزة، حتى تاريخه؛ فقدت (108) أسر (10) أو أكثر من أفرادها، وفقدت (99) أسرة ما بين (6) إلى (9) من أفرادها، وفقدت (367) أسرة ما بين (2-5) من أفرادها. كما أن هناك مئات الأشخاص ما زالوا محاصرين تحت الأنقاض بما فيهم أطفال ونساء، وأن العدد الإجمالي للضحايا في قطاع غزة بفوق كثيراً ما يتم الإعلان عنه، حيث لا تستطيع فرق الإنقاذ من الوصول إليهم بسبب نقص الوقود، وقِدم وقلة المعدات، وانعدام شبه كامل للاتصال الهاتفي أو من خلال شبكات الهاتف المحمول، وكثافة القصف أيضاً. </w:t>
      </w:r>
    </w:p>
    <w:p w14:paraId="03F2B662"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Pr>
      </w:pPr>
    </w:p>
    <w:tbl>
      <w:tblPr>
        <w:tblStyle w:val="TableGrid"/>
        <w:bidiVisual/>
        <w:tblW w:w="0" w:type="auto"/>
        <w:tblLook w:val="04A0" w:firstRow="1" w:lastRow="0" w:firstColumn="1" w:lastColumn="0" w:noHBand="0" w:noVBand="1"/>
      </w:tblPr>
      <w:tblGrid>
        <w:gridCol w:w="9350"/>
      </w:tblGrid>
      <w:tr w:rsidR="00B057A4" w:rsidRPr="00EA76C8" w14:paraId="7426445E" w14:textId="77777777" w:rsidTr="00DD0014">
        <w:tc>
          <w:tcPr>
            <w:tcW w:w="9350" w:type="dxa"/>
            <w:tcBorders>
              <w:top w:val="single" w:sz="4" w:space="0" w:color="auto"/>
              <w:left w:val="single" w:sz="4" w:space="0" w:color="auto"/>
              <w:bottom w:val="single" w:sz="4" w:space="0" w:color="auto"/>
              <w:right w:val="single" w:sz="4" w:space="0" w:color="auto"/>
            </w:tcBorders>
            <w:hideMark/>
          </w:tcPr>
          <w:p w14:paraId="114B7850" w14:textId="77777777" w:rsidR="00B057A4" w:rsidRPr="00EA76C8" w:rsidRDefault="00B057A4" w:rsidP="00DD0014">
            <w:pPr>
              <w:tabs>
                <w:tab w:val="right" w:pos="90"/>
              </w:tabs>
              <w:spacing w:before="120" w:after="120"/>
              <w:jc w:val="center"/>
              <w:rPr>
                <w:rFonts w:ascii="Simplified Arabic" w:hAnsi="Simplified Arabic" w:cs="Simplified Arabic"/>
                <w:b/>
                <w:bCs/>
                <w:color w:val="000000" w:themeColor="text1"/>
                <w:sz w:val="28"/>
                <w:szCs w:val="28"/>
                <w:u w:val="single"/>
                <w:rtl/>
              </w:rPr>
            </w:pPr>
            <w:r w:rsidRPr="00EA76C8">
              <w:rPr>
                <w:rFonts w:ascii="Simplified Arabic" w:hAnsi="Simplified Arabic" w:cs="Simplified Arabic"/>
                <w:b/>
                <w:bCs/>
                <w:color w:val="000000" w:themeColor="text1"/>
                <w:sz w:val="28"/>
                <w:szCs w:val="28"/>
                <w:u w:val="single"/>
                <w:rtl/>
              </w:rPr>
              <w:t>كاثرين راسل، المديرة التنفيذية لليونيسف:</w:t>
            </w:r>
          </w:p>
          <w:p w14:paraId="17535D12" w14:textId="77777777" w:rsidR="00B057A4" w:rsidRPr="00EA76C8" w:rsidRDefault="00B057A4" w:rsidP="00DD0014">
            <w:pPr>
              <w:tabs>
                <w:tab w:val="right" w:pos="90"/>
              </w:tabs>
              <w:spacing w:before="120" w:after="120"/>
              <w:jc w:val="center"/>
              <w:rPr>
                <w:rFonts w:ascii="Simplified Arabic" w:hAnsi="Simplified Arabic" w:cs="Simplified Arabic"/>
                <w:b/>
                <w:bCs/>
                <w:color w:val="000000" w:themeColor="text1"/>
                <w:sz w:val="28"/>
                <w:szCs w:val="28"/>
                <w:rtl/>
              </w:rPr>
            </w:pPr>
            <w:r w:rsidRPr="00EA76C8">
              <w:rPr>
                <w:rFonts w:ascii="Simplified Arabic" w:hAnsi="Simplified Arabic" w:cs="Simplified Arabic"/>
                <w:b/>
                <w:bCs/>
                <w:color w:val="000000" w:themeColor="text1"/>
                <w:sz w:val="28"/>
                <w:szCs w:val="28"/>
                <w:rtl/>
              </w:rPr>
              <w:t>إن الوضع كارثي، مع قصف متواصل للمناطق المدنية وزيادة هائلة في نزوح الأطفال والأسر. لا توجد أماكن آمنة. إن وقف إطلاق النار الفوري وتأمين الوصول الإنساني هما أهم الأولويات للسماح بتقديم المساعدات التي تشتد حاجة الأطفال والأسر إليها في غزة</w:t>
            </w:r>
          </w:p>
        </w:tc>
      </w:tr>
    </w:tbl>
    <w:p w14:paraId="7B19B944"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tl/>
        </w:rPr>
      </w:pPr>
      <w:bookmarkStart w:id="2" w:name="_Hlk148174905"/>
    </w:p>
    <w:p w14:paraId="24E54DEE" w14:textId="77777777" w:rsidR="00B057A4" w:rsidRPr="00EA76C8" w:rsidRDefault="00B057A4" w:rsidP="00B057A4">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color w:val="000000" w:themeColor="text1"/>
          <w:sz w:val="28"/>
          <w:szCs w:val="28"/>
        </w:rPr>
      </w:pPr>
      <w:r w:rsidRPr="00EA76C8">
        <w:rPr>
          <w:rFonts w:ascii="Simplified Arabic" w:hAnsi="Simplified Arabic" w:cs="Simplified Arabic"/>
          <w:color w:val="000000" w:themeColor="text1"/>
          <w:sz w:val="28"/>
          <w:szCs w:val="28"/>
          <w:rtl/>
        </w:rPr>
        <w:t xml:space="preserve">لا زالت القوة القائمة بالاحتلال تمنع دخول الوقود إلى قطاع غزة، هذه المادة الحيوية لاستمرار عمل المستشفيات والمراكز الصحية الأخرى، ويعني الاستمرار في منع دخولها، والنقص الحاد في الأدوية والمستلزمات والمستهلكات الطبية تهديد حياة (1,100) مريض فشل كلوي منهم (38) طفلاً، و نحو (130) من الأطفال الخدج، وقرابة (9,000) مريض بالسرطان، واكثر من (13,600) شخص مصابون بأمراض غير سارية، و(20,000) شخص يعانون من أمراض الصحة العقلية، وقرابة (50,000) امرأة حامل، لا يحصلون/لن على الأدوية والخدمات الصحية اللازمة والضرورية لهم بسبب المخاطر المرتبطة بالحركة، وتوقف المرافق الصحية عن تقديم الخدمات، ونقص الإمدادات المنقذة للحياة، مما يشكل خطراً على حياتهم بشكل مباشر. أضف إلى كل هذا فإن المستشفيات تعمل </w:t>
      </w:r>
      <w:proofErr w:type="gramStart"/>
      <w:r w:rsidRPr="00EA76C8">
        <w:rPr>
          <w:rFonts w:ascii="Simplified Arabic" w:hAnsi="Simplified Arabic" w:cs="Simplified Arabic"/>
          <w:color w:val="000000" w:themeColor="text1"/>
          <w:sz w:val="28"/>
          <w:szCs w:val="28"/>
          <w:rtl/>
        </w:rPr>
        <w:t>بـــ(</w:t>
      </w:r>
      <w:proofErr w:type="gramEnd"/>
      <w:r w:rsidRPr="00EA76C8">
        <w:rPr>
          <w:rFonts w:ascii="Simplified Arabic" w:hAnsi="Simplified Arabic" w:cs="Simplified Arabic"/>
          <w:color w:val="000000" w:themeColor="text1"/>
          <w:sz w:val="28"/>
          <w:szCs w:val="28"/>
          <w:rtl/>
        </w:rPr>
        <w:t xml:space="preserve">150%) من طاقتها الاستيعابية، وأن (20%) من </w:t>
      </w:r>
      <w:r w:rsidRPr="00EA76C8">
        <w:rPr>
          <w:rFonts w:ascii="Simplified Arabic" w:hAnsi="Simplified Arabic" w:cs="Simplified Arabic"/>
          <w:color w:val="000000" w:themeColor="text1"/>
          <w:sz w:val="28"/>
          <w:szCs w:val="28"/>
          <w:rtl/>
        </w:rPr>
        <w:lastRenderedPageBreak/>
        <w:t>المشافي و(65%) من مراكز الراعية الأولية توقفت عن تقديم الخدمات الصحية، وأن هناك أوامر عسكرية بالإخلاء لـــ(24) مستشفى في شمال قطاع غزة تضم (2,000) سريراً.</w:t>
      </w:r>
    </w:p>
    <w:p w14:paraId="0BEB706A" w14:textId="77777777" w:rsidR="00B057A4" w:rsidRPr="00EA76C8" w:rsidRDefault="00B057A4" w:rsidP="00B057A4">
      <w:pPr>
        <w:pStyle w:val="ListParagraph"/>
        <w:tabs>
          <w:tab w:val="right" w:pos="90"/>
        </w:tabs>
        <w:bidi/>
        <w:spacing w:before="120" w:after="120" w:line="240" w:lineRule="auto"/>
        <w:ind w:left="0"/>
        <w:jc w:val="both"/>
        <w:rPr>
          <w:rFonts w:ascii="Simplified Arabic" w:hAnsi="Simplified Arabic" w:cs="Simplified Arabic"/>
          <w:color w:val="000000" w:themeColor="text1"/>
          <w:sz w:val="28"/>
          <w:szCs w:val="28"/>
          <w:rtl/>
        </w:rPr>
      </w:pPr>
      <w:r w:rsidRPr="00EA76C8">
        <w:rPr>
          <w:rFonts w:ascii="Simplified Arabic" w:hAnsi="Simplified Arabic" w:cs="Simplified Arabic"/>
          <w:color w:val="000000" w:themeColor="text1"/>
          <w:sz w:val="28"/>
          <w:szCs w:val="28"/>
          <w:rtl/>
        </w:rPr>
        <w:t>كما استمرت القوة القائمة بالاحتلال في اعتداءاتها على مرافق وطواقم الرعاية الصحية فقد تم توثيق (250) اعتداء على القطاع الصحي، منها (137) في قطاع غزة، اشتملت على (69) اعتداءً على المنشآت الصحية، و(24) على مركبات إسعاف، و(37) شهيداً من الكادر الصحي، و(7) مشافي توقفت عن تقديم الخدمة. اما في الضفة الغربية بما فيها القدس الشرقية فقد وصل عدد الاعتداءات على مرافق وطواقم الرعاية الصحية إلى (167) اعتداءً اشتملت على (85) اعتداء على الكوادر الطبية، و(26) طالت مركبات الإسعاف، و(56) طالت متلقي الخدمة بما فيها إعاقة الوصول إلى مراكز تقديم الخدمات الطبية.</w:t>
      </w:r>
    </w:p>
    <w:p w14:paraId="62445AE3"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tl/>
        </w:rPr>
      </w:pPr>
    </w:p>
    <w:tbl>
      <w:tblPr>
        <w:tblStyle w:val="TableGrid"/>
        <w:bidiVisual/>
        <w:tblW w:w="0" w:type="auto"/>
        <w:tblLook w:val="04A0" w:firstRow="1" w:lastRow="0" w:firstColumn="1" w:lastColumn="0" w:noHBand="0" w:noVBand="1"/>
      </w:tblPr>
      <w:tblGrid>
        <w:gridCol w:w="9350"/>
      </w:tblGrid>
      <w:tr w:rsidR="00B057A4" w:rsidRPr="00EA76C8" w14:paraId="2F0EE218" w14:textId="77777777" w:rsidTr="00DD0014">
        <w:tc>
          <w:tcPr>
            <w:tcW w:w="9350" w:type="dxa"/>
            <w:tcBorders>
              <w:top w:val="single" w:sz="4" w:space="0" w:color="auto"/>
              <w:left w:val="single" w:sz="4" w:space="0" w:color="auto"/>
              <w:bottom w:val="single" w:sz="4" w:space="0" w:color="auto"/>
              <w:right w:val="single" w:sz="4" w:space="0" w:color="auto"/>
            </w:tcBorders>
            <w:hideMark/>
          </w:tcPr>
          <w:p w14:paraId="735FA222" w14:textId="77777777" w:rsidR="00B057A4" w:rsidRPr="00EA76C8" w:rsidRDefault="00B057A4" w:rsidP="00DD0014">
            <w:pPr>
              <w:tabs>
                <w:tab w:val="right" w:pos="90"/>
              </w:tabs>
              <w:spacing w:before="120" w:after="120"/>
              <w:jc w:val="center"/>
              <w:rPr>
                <w:rFonts w:ascii="Simplified Arabic" w:hAnsi="Simplified Arabic" w:cs="Simplified Arabic"/>
                <w:b/>
                <w:bCs/>
                <w:color w:val="000000" w:themeColor="text1"/>
                <w:sz w:val="28"/>
                <w:szCs w:val="28"/>
                <w:u w:val="single"/>
                <w:rtl/>
              </w:rPr>
            </w:pPr>
            <w:r w:rsidRPr="00EA76C8">
              <w:rPr>
                <w:rFonts w:ascii="Simplified Arabic" w:hAnsi="Simplified Arabic" w:cs="Simplified Arabic"/>
                <w:b/>
                <w:bCs/>
                <w:color w:val="000000" w:themeColor="text1"/>
                <w:sz w:val="28"/>
                <w:szCs w:val="28"/>
                <w:u w:val="single"/>
                <w:rtl/>
              </w:rPr>
              <w:t>وزارة الصحة في قطاع غزة:</w:t>
            </w:r>
          </w:p>
          <w:p w14:paraId="36DBF33B" w14:textId="77777777" w:rsidR="00B057A4" w:rsidRPr="00EA76C8" w:rsidRDefault="00B057A4" w:rsidP="00DD0014">
            <w:pPr>
              <w:tabs>
                <w:tab w:val="right" w:pos="90"/>
              </w:tabs>
              <w:spacing w:before="120" w:after="120"/>
              <w:jc w:val="center"/>
              <w:rPr>
                <w:rFonts w:ascii="Simplified Arabic" w:hAnsi="Simplified Arabic" w:cs="Simplified Arabic"/>
                <w:b/>
                <w:bCs/>
                <w:color w:val="000000" w:themeColor="text1"/>
                <w:sz w:val="28"/>
                <w:szCs w:val="28"/>
                <w:rtl/>
              </w:rPr>
            </w:pPr>
            <w:r w:rsidRPr="00EA76C8">
              <w:rPr>
                <w:rFonts w:ascii="Simplified Arabic" w:hAnsi="Simplified Arabic" w:cs="Simplified Arabic"/>
                <w:b/>
                <w:bCs/>
                <w:color w:val="000000" w:themeColor="text1"/>
                <w:sz w:val="28"/>
                <w:szCs w:val="28"/>
                <w:rtl/>
              </w:rPr>
              <w:t>المنظومة الصحية فقدت كل قدراتها العلاجية والوقود اللازم لتشغيلها، والمساعدات المحدودة التي دخلت إلى القطاع غير كافية ولم تصل للمستشفيات</w:t>
            </w:r>
          </w:p>
        </w:tc>
      </w:tr>
    </w:tbl>
    <w:p w14:paraId="69048D61"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tl/>
        </w:rPr>
      </w:pPr>
    </w:p>
    <w:p w14:paraId="6EB0BA32" w14:textId="77777777" w:rsidR="00B057A4" w:rsidRPr="00EA76C8" w:rsidRDefault="00B057A4" w:rsidP="00B057A4">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color w:val="000000" w:themeColor="text1"/>
          <w:sz w:val="28"/>
          <w:szCs w:val="28"/>
        </w:rPr>
      </w:pPr>
      <w:bookmarkStart w:id="3" w:name="_Hlk148947070"/>
      <w:bookmarkStart w:id="4" w:name="_Hlk148518933"/>
      <w:r w:rsidRPr="00EA76C8">
        <w:rPr>
          <w:rFonts w:ascii="Simplified Arabic" w:hAnsi="Simplified Arabic" w:cs="Simplified Arabic"/>
          <w:color w:val="000000" w:themeColor="text1"/>
          <w:sz w:val="28"/>
          <w:szCs w:val="28"/>
          <w:rtl/>
        </w:rPr>
        <w:t>من ضمن الشاحنات الـــ(20) التي سمحت القوة القائمة بالاحتلال إدخالها أمس إلى قطاع غزة، - والتي تشكل فقط (4%) من عدد الشاحنات التي كانت تدخل إلى القطاع قبل العدوان-، تم إدخال شاحنتين تحمل قرابة (44,000) وحدة من المياه المعبأة</w:t>
      </w:r>
      <w:r w:rsidRPr="00C45DC7">
        <w:rPr>
          <w:rFonts w:ascii="Simplified Arabic" w:hAnsi="Simplified Arabic" w:cs="Simplified Arabic"/>
          <w:color w:val="000000" w:themeColor="text1"/>
          <w:sz w:val="28"/>
          <w:szCs w:val="28"/>
          <w:rtl/>
        </w:rPr>
        <w:t xml:space="preserve">، وهو ما يكفي </w:t>
      </w:r>
      <w:r w:rsidRPr="00EA76C8">
        <w:rPr>
          <w:rFonts w:ascii="Simplified Arabic" w:hAnsi="Simplified Arabic" w:cs="Simplified Arabic"/>
          <w:color w:val="000000" w:themeColor="text1"/>
          <w:sz w:val="28"/>
          <w:szCs w:val="28"/>
          <w:rtl/>
        </w:rPr>
        <w:t xml:space="preserve">لقرابة (22,000) </w:t>
      </w:r>
      <w:r w:rsidRPr="00C45DC7">
        <w:rPr>
          <w:rFonts w:ascii="Simplified Arabic" w:hAnsi="Simplified Arabic" w:cs="Simplified Arabic"/>
          <w:color w:val="000000" w:themeColor="text1"/>
          <w:sz w:val="28"/>
          <w:szCs w:val="28"/>
          <w:rtl/>
        </w:rPr>
        <w:t xml:space="preserve">شخص فقط </w:t>
      </w:r>
      <w:r w:rsidRPr="00EA76C8">
        <w:rPr>
          <w:rFonts w:ascii="Simplified Arabic" w:hAnsi="Simplified Arabic" w:cs="Simplified Arabic"/>
          <w:color w:val="000000" w:themeColor="text1"/>
          <w:sz w:val="28"/>
          <w:szCs w:val="28"/>
          <w:rtl/>
        </w:rPr>
        <w:t>و</w:t>
      </w:r>
      <w:r w:rsidRPr="00C45DC7">
        <w:rPr>
          <w:rFonts w:ascii="Simplified Arabic" w:hAnsi="Simplified Arabic" w:cs="Simplified Arabic"/>
          <w:color w:val="000000" w:themeColor="text1"/>
          <w:sz w:val="28"/>
          <w:szCs w:val="28"/>
          <w:rtl/>
        </w:rPr>
        <w:t xml:space="preserve">ليوم </w:t>
      </w:r>
      <w:r w:rsidRPr="00EA76C8">
        <w:rPr>
          <w:rFonts w:ascii="Simplified Arabic" w:hAnsi="Simplified Arabic" w:cs="Simplified Arabic"/>
          <w:color w:val="000000" w:themeColor="text1"/>
          <w:sz w:val="28"/>
          <w:szCs w:val="28"/>
          <w:rtl/>
        </w:rPr>
        <w:t>وفي ظل الشُح الكبير في المياه الصالحة للاستخدام، وخروج محطات تزويد مياه الشرب من الخدمة، وتوقف عمليات نقل المياه بالشاحنات في معظم المناطق في القطاع بسبب نقص الوقود وانعدام الأمن وتدمير البنية التحتية للطرق، يلجأ البعض إلى استهلاك المياه من مصادر غير آمنة، مما يعرضهم لخطر الموت وتفشي الأمراض المعدية.</w:t>
      </w:r>
    </w:p>
    <w:p w14:paraId="0CE408F4"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tl/>
        </w:rPr>
      </w:pPr>
      <w:r w:rsidRPr="00EA76C8">
        <w:rPr>
          <w:rFonts w:ascii="Simplified Arabic" w:hAnsi="Simplified Arabic" w:cs="Simplified Arabic"/>
          <w:color w:val="000000" w:themeColor="text1"/>
          <w:sz w:val="28"/>
          <w:szCs w:val="28"/>
          <w:rtl/>
        </w:rPr>
        <w:t xml:space="preserve">يستهلك المواطنون المياه المالحة التي تحتوي على أكثر من (3,000) ملليغرام لكل لتر من محتوى الملح من الآبار الزراعية، وهذا يشكل خطراً صحياً فورياً، حيث يرفع مستويات ضغط الدم، خاصة عند الأطفال دون سن ستة أشهر والنساء الحوامل والأشخاص الذين يعانون من أمراض الكلى. كما أن استخدام المياه الجوفية المالحة يزيد من خطر الإصابة بالإسهال والكوليرا، وقد تم اكتشاف حالات الإصابة بالجدري والجرب والإسهال، </w:t>
      </w:r>
      <w:r w:rsidRPr="00EA76C8">
        <w:rPr>
          <w:rFonts w:ascii="Simplified Arabic" w:hAnsi="Simplified Arabic" w:cs="Simplified Arabic"/>
          <w:color w:val="000000" w:themeColor="text1"/>
          <w:sz w:val="28"/>
          <w:szCs w:val="28"/>
          <w:rtl/>
        </w:rPr>
        <w:lastRenderedPageBreak/>
        <w:t xml:space="preserve">والتي تعزى إلى سوء ظروف الصرف الصحي واستهلاك المياه من مصادر غير آمنة، ومن المتوقع أن ترتفع معدلات الإصابة بهذه الأمراض ما لم يتم تزويد مرافق المياه والصرف الصحي بالكهرباء أو الوقود لاستئناف عملياتها. فقد توقفت </w:t>
      </w:r>
      <w:r w:rsidRPr="00C45DC7">
        <w:rPr>
          <w:rFonts w:ascii="Simplified Arabic" w:hAnsi="Simplified Arabic" w:cs="Simplified Arabic"/>
          <w:color w:val="000000" w:themeColor="text1"/>
          <w:sz w:val="28"/>
          <w:szCs w:val="28"/>
          <w:rtl/>
        </w:rPr>
        <w:t xml:space="preserve">معظم محطات ضخ مياه الصرف الصحي البالغ عددها </w:t>
      </w:r>
      <w:r w:rsidRPr="00EA76C8">
        <w:rPr>
          <w:rFonts w:ascii="Simplified Arabic" w:hAnsi="Simplified Arabic" w:cs="Simplified Arabic"/>
          <w:color w:val="000000" w:themeColor="text1"/>
          <w:sz w:val="28"/>
          <w:szCs w:val="28"/>
          <w:rtl/>
        </w:rPr>
        <w:t>(65)</w:t>
      </w:r>
      <w:r w:rsidRPr="00C45DC7">
        <w:rPr>
          <w:rFonts w:ascii="Simplified Arabic" w:hAnsi="Simplified Arabic" w:cs="Simplified Arabic"/>
          <w:color w:val="000000" w:themeColor="text1"/>
          <w:sz w:val="28"/>
          <w:szCs w:val="28"/>
          <w:rtl/>
        </w:rPr>
        <w:t xml:space="preserve"> محطة </w:t>
      </w:r>
      <w:r w:rsidRPr="00EA76C8">
        <w:rPr>
          <w:rFonts w:ascii="Simplified Arabic" w:hAnsi="Simplified Arabic" w:cs="Simplified Arabic"/>
          <w:color w:val="000000" w:themeColor="text1"/>
          <w:sz w:val="28"/>
          <w:szCs w:val="28"/>
          <w:rtl/>
        </w:rPr>
        <w:t>عن العمل</w:t>
      </w:r>
      <w:r w:rsidRPr="00C45DC7">
        <w:rPr>
          <w:rFonts w:ascii="Simplified Arabic" w:hAnsi="Simplified Arabic" w:cs="Simplified Arabic"/>
          <w:color w:val="000000" w:themeColor="text1"/>
          <w:sz w:val="28"/>
          <w:szCs w:val="28"/>
          <w:rtl/>
        </w:rPr>
        <w:t>،</w:t>
      </w:r>
      <w:r w:rsidRPr="00EA76C8">
        <w:rPr>
          <w:rFonts w:ascii="Simplified Arabic" w:hAnsi="Simplified Arabic" w:cs="Simplified Arabic"/>
          <w:color w:val="000000" w:themeColor="text1"/>
          <w:sz w:val="28"/>
          <w:szCs w:val="28"/>
          <w:rtl/>
        </w:rPr>
        <w:t xml:space="preserve"> كما توقفت جميع </w:t>
      </w:r>
      <w:r w:rsidRPr="00C45DC7">
        <w:rPr>
          <w:rFonts w:ascii="Simplified Arabic" w:hAnsi="Simplified Arabic" w:cs="Simplified Arabic"/>
          <w:color w:val="000000" w:themeColor="text1"/>
          <w:sz w:val="28"/>
          <w:szCs w:val="28"/>
          <w:rtl/>
        </w:rPr>
        <w:t>محطات معالجة مياه الصرف الصحي</w:t>
      </w:r>
      <w:r w:rsidRPr="00EA76C8">
        <w:rPr>
          <w:rFonts w:ascii="Simplified Arabic" w:hAnsi="Simplified Arabic" w:cs="Simplified Arabic"/>
          <w:color w:val="000000" w:themeColor="text1"/>
          <w:sz w:val="28"/>
          <w:szCs w:val="28"/>
          <w:rtl/>
        </w:rPr>
        <w:t xml:space="preserve"> والبالغ عددها (5) محطات عن العمل </w:t>
      </w:r>
      <w:r w:rsidRPr="00C45DC7">
        <w:rPr>
          <w:rFonts w:ascii="Simplified Arabic" w:hAnsi="Simplified Arabic" w:cs="Simplified Arabic"/>
          <w:color w:val="000000" w:themeColor="text1"/>
          <w:sz w:val="28"/>
          <w:szCs w:val="28"/>
          <w:rtl/>
        </w:rPr>
        <w:t>بسبب نقص الكهرباء، مما أدى إلى إلقاء كميات كبيرة من مياه الصرف الصحي الخام بشكل مستمر في البحر</w:t>
      </w:r>
      <w:r w:rsidRPr="00EA76C8">
        <w:rPr>
          <w:rFonts w:ascii="Simplified Arabic" w:hAnsi="Simplified Arabic" w:cs="Simplified Arabic"/>
          <w:color w:val="000000" w:themeColor="text1"/>
          <w:sz w:val="28"/>
          <w:szCs w:val="28"/>
          <w:rtl/>
        </w:rPr>
        <w:t>، وأيضاً و</w:t>
      </w:r>
      <w:r w:rsidRPr="00C45DC7">
        <w:rPr>
          <w:rFonts w:ascii="Simplified Arabic" w:hAnsi="Simplified Arabic" w:cs="Simplified Arabic"/>
          <w:color w:val="000000" w:themeColor="text1"/>
          <w:sz w:val="28"/>
          <w:szCs w:val="28"/>
          <w:rtl/>
        </w:rPr>
        <w:t>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w:t>
      </w:r>
      <w:r w:rsidRPr="00EA76C8">
        <w:rPr>
          <w:rFonts w:ascii="Simplified Arabic" w:hAnsi="Simplified Arabic" w:cs="Simplified Arabic"/>
          <w:color w:val="000000" w:themeColor="text1"/>
          <w:sz w:val="28"/>
          <w:szCs w:val="28"/>
          <w:rtl/>
        </w:rPr>
        <w:t xml:space="preserve"> كبيرة.</w:t>
      </w:r>
    </w:p>
    <w:p w14:paraId="233824A0"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tl/>
        </w:rPr>
      </w:pPr>
    </w:p>
    <w:tbl>
      <w:tblPr>
        <w:tblStyle w:val="TableGrid"/>
        <w:bidiVisual/>
        <w:tblW w:w="0" w:type="auto"/>
        <w:tblLook w:val="04A0" w:firstRow="1" w:lastRow="0" w:firstColumn="1" w:lastColumn="0" w:noHBand="0" w:noVBand="1"/>
      </w:tblPr>
      <w:tblGrid>
        <w:gridCol w:w="9350"/>
      </w:tblGrid>
      <w:tr w:rsidR="00B057A4" w:rsidRPr="00EA76C8" w14:paraId="63A833E8" w14:textId="77777777" w:rsidTr="00DD0014">
        <w:tc>
          <w:tcPr>
            <w:tcW w:w="9350" w:type="dxa"/>
          </w:tcPr>
          <w:p w14:paraId="3BE1D981" w14:textId="77777777" w:rsidR="00B057A4" w:rsidRPr="00EA76C8" w:rsidRDefault="00B057A4" w:rsidP="00DD0014">
            <w:pPr>
              <w:tabs>
                <w:tab w:val="right" w:pos="90"/>
              </w:tabs>
              <w:spacing w:before="120" w:after="120"/>
              <w:jc w:val="center"/>
              <w:rPr>
                <w:rFonts w:ascii="Simplified Arabic" w:hAnsi="Simplified Arabic" w:cs="Simplified Arabic"/>
                <w:b/>
                <w:bCs/>
                <w:color w:val="000000" w:themeColor="text1"/>
                <w:sz w:val="28"/>
                <w:szCs w:val="28"/>
                <w:u w:val="single"/>
                <w:rtl/>
              </w:rPr>
            </w:pPr>
            <w:r w:rsidRPr="00EA76C8">
              <w:rPr>
                <w:rFonts w:ascii="Simplified Arabic" w:hAnsi="Simplified Arabic" w:cs="Simplified Arabic"/>
                <w:b/>
                <w:bCs/>
                <w:color w:val="000000" w:themeColor="text1"/>
                <w:sz w:val="28"/>
                <w:szCs w:val="28"/>
                <w:u w:val="single"/>
                <w:rtl/>
              </w:rPr>
              <w:t>مدير عمليات الأونروا في قطاع غزة</w:t>
            </w:r>
            <w:r w:rsidRPr="00EA76C8">
              <w:rPr>
                <w:rFonts w:ascii="Simplified Arabic" w:hAnsi="Simplified Arabic" w:cs="Simplified Arabic"/>
                <w:b/>
                <w:bCs/>
                <w:color w:val="000000" w:themeColor="text1"/>
                <w:sz w:val="28"/>
                <w:szCs w:val="28"/>
                <w:u w:val="single"/>
              </w:rPr>
              <w:t>:</w:t>
            </w:r>
          </w:p>
          <w:p w14:paraId="6261F95C" w14:textId="77777777" w:rsidR="00B057A4" w:rsidRPr="00EA76C8" w:rsidRDefault="00B057A4" w:rsidP="00DD0014">
            <w:pPr>
              <w:tabs>
                <w:tab w:val="right" w:pos="90"/>
              </w:tabs>
              <w:spacing w:before="120" w:after="120"/>
              <w:jc w:val="center"/>
              <w:rPr>
                <w:rFonts w:ascii="Simplified Arabic" w:hAnsi="Simplified Arabic" w:cs="Simplified Arabic"/>
                <w:color w:val="000000" w:themeColor="text1"/>
                <w:sz w:val="28"/>
                <w:szCs w:val="28"/>
                <w:rtl/>
              </w:rPr>
            </w:pPr>
            <w:r w:rsidRPr="00EA76C8">
              <w:rPr>
                <w:rFonts w:ascii="Simplified Arabic" w:hAnsi="Simplified Arabic" w:cs="Simplified Arabic"/>
                <w:b/>
                <w:bCs/>
                <w:color w:val="000000" w:themeColor="text1"/>
                <w:sz w:val="28"/>
                <w:szCs w:val="28"/>
                <w:rtl/>
              </w:rPr>
              <w:t>نحن بحاجة إلى خط إمداد مستدام من المساعدات لتجنب وقوع كارثة في القطاع</w:t>
            </w:r>
          </w:p>
        </w:tc>
      </w:tr>
      <w:bookmarkEnd w:id="3"/>
    </w:tbl>
    <w:p w14:paraId="46DC444A"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Pr>
      </w:pPr>
    </w:p>
    <w:p w14:paraId="0B34B223" w14:textId="77777777" w:rsidR="00B057A4" w:rsidRPr="00EA76C8" w:rsidRDefault="00B057A4" w:rsidP="00B057A4">
      <w:pPr>
        <w:pStyle w:val="ListParagraph"/>
        <w:numPr>
          <w:ilvl w:val="0"/>
          <w:numId w:val="8"/>
        </w:numPr>
        <w:tabs>
          <w:tab w:val="right" w:pos="90"/>
          <w:tab w:val="right" w:pos="810"/>
        </w:tabs>
        <w:bidi/>
        <w:spacing w:before="120" w:after="120" w:line="240" w:lineRule="auto"/>
        <w:ind w:left="0" w:firstLine="0"/>
        <w:jc w:val="both"/>
        <w:rPr>
          <w:rFonts w:ascii="Simplified Arabic" w:hAnsi="Simplified Arabic" w:cs="Simplified Arabic"/>
          <w:color w:val="000000" w:themeColor="text1"/>
          <w:sz w:val="28"/>
          <w:szCs w:val="28"/>
          <w:rtl/>
        </w:rPr>
      </w:pPr>
      <w:r w:rsidRPr="00EA76C8">
        <w:rPr>
          <w:rFonts w:ascii="Simplified Arabic" w:hAnsi="Simplified Arabic" w:cs="Simplified Arabic"/>
          <w:color w:val="000000" w:themeColor="text1"/>
          <w:sz w:val="28"/>
          <w:szCs w:val="28"/>
          <w:rtl/>
        </w:rPr>
        <w:t xml:space="preserve">قامت "الأونروا" فجر هذا اليوم بتوزيع دقيق القمح على (16) مخبزًا، منها (7) في رفح، و(7) في خانيونس، و(2) في الوسطى، مقابل أن تقوم هذه المخابر بتصنيعه، وتبيع ربطة الخبز الواحدة بوزن (3) كيلو بأربعة </w:t>
      </w:r>
      <w:proofErr w:type="spellStart"/>
      <w:r w:rsidRPr="00EA76C8">
        <w:rPr>
          <w:rFonts w:ascii="Simplified Arabic" w:hAnsi="Simplified Arabic" w:cs="Simplified Arabic"/>
          <w:color w:val="000000" w:themeColor="text1"/>
          <w:sz w:val="28"/>
          <w:szCs w:val="28"/>
          <w:rtl/>
        </w:rPr>
        <w:t>شواقل</w:t>
      </w:r>
      <w:proofErr w:type="spellEnd"/>
      <w:r w:rsidRPr="00EA76C8">
        <w:rPr>
          <w:rFonts w:ascii="Simplified Arabic" w:hAnsi="Simplified Arabic" w:cs="Simplified Arabic"/>
          <w:color w:val="000000" w:themeColor="text1"/>
          <w:sz w:val="28"/>
          <w:szCs w:val="28"/>
          <w:rtl/>
        </w:rPr>
        <w:t>. علماً بأن إمدادات الخبز تنخفض، والمخابز غير قادرة على العمل بسبب النقص في المواد الأساسية، واستهداف هذه المخابر بالقصف، حيث قُصفت المخابز الستة التي كانت منظمة الغذاء العالمي متعاقدة معها وخرجت عن الخدمة بشكل كامل، ولا تتمكن غالبية المخابز الأخرى من العمل بسبب نقص المكونات الأساسية. ويؤكد برنامج الأغذية العالمي بإن مخزونات السلع الغذائية الأساسية أوشكت على النفاذ، في حين لم يتبق سوى بضعة أيام قليلة من المخزون في المحلات التجارية.</w:t>
      </w:r>
    </w:p>
    <w:p w14:paraId="7FA2A7BA" w14:textId="77777777" w:rsidR="00B057A4" w:rsidRDefault="00B057A4" w:rsidP="00B057A4">
      <w:pPr>
        <w:tabs>
          <w:tab w:val="right" w:pos="90"/>
        </w:tabs>
        <w:spacing w:before="120" w:after="120"/>
        <w:jc w:val="both"/>
        <w:rPr>
          <w:rFonts w:ascii="Simplified Arabic" w:hAnsi="Simplified Arabic" w:cs="Simplified Arabic"/>
          <w:color w:val="000000" w:themeColor="text1"/>
          <w:sz w:val="28"/>
          <w:szCs w:val="28"/>
          <w:rtl/>
        </w:rPr>
      </w:pPr>
      <w:r w:rsidRPr="00EA76C8">
        <w:rPr>
          <w:rFonts w:ascii="Simplified Arabic" w:hAnsi="Simplified Arabic" w:cs="Simplified Arabic"/>
          <w:color w:val="000000" w:themeColor="text1"/>
          <w:sz w:val="28"/>
          <w:szCs w:val="28"/>
          <w:rtl/>
        </w:rPr>
        <w:t>ويشير برنامج الغذاء العالمي إلى أن انعدام إمكانية الحصول على العلف والأضرار التي سببتها الغارات الجوية يلحق أضرارًا فادحة بالمزارعين، حيث يتكبد عدد كبير من مربي المواشي، ولا سيما الصغار منهم، خسائر هائلة في مواشيهم، وخاصة في قطاع الدواجن. ويخسر المزارعون محاصيلهم في الأراضي الزراعية الواقعة شرق خانيونس وغيرها من المواقع</w:t>
      </w:r>
      <w:r w:rsidRPr="00EA76C8">
        <w:rPr>
          <w:rFonts w:ascii="Simplified Arabic" w:hAnsi="Simplified Arabic" w:cs="Simplified Arabic"/>
          <w:color w:val="000000" w:themeColor="text1"/>
          <w:sz w:val="28"/>
          <w:szCs w:val="28"/>
        </w:rPr>
        <w:t>.</w:t>
      </w:r>
      <w:r w:rsidRPr="00EA76C8">
        <w:rPr>
          <w:rFonts w:ascii="Simplified Arabic" w:hAnsi="Simplified Arabic" w:cs="Simplified Arabic"/>
          <w:color w:val="000000" w:themeColor="text1"/>
          <w:sz w:val="28"/>
          <w:szCs w:val="28"/>
          <w:rtl/>
        </w:rPr>
        <w:t xml:space="preserve"> كما أدى انقطاع التيار الكهربائي إلى تعطيل الأمن الغذائي من خلال التأثير على التبريد وري المحاصيل وأجهزة حضانة المحاصيل، وبالتالي الإضرار بسبل العيش المختلفة، بما في ذلك الدواجن والماشية والأسماك وغيرها من السلع.</w:t>
      </w:r>
    </w:p>
    <w:p w14:paraId="1E09818F"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tl/>
        </w:rPr>
      </w:pPr>
    </w:p>
    <w:tbl>
      <w:tblPr>
        <w:tblStyle w:val="TableGrid"/>
        <w:bidiVisual/>
        <w:tblW w:w="0" w:type="auto"/>
        <w:tblLook w:val="04A0" w:firstRow="1" w:lastRow="0" w:firstColumn="1" w:lastColumn="0" w:noHBand="0" w:noVBand="1"/>
      </w:tblPr>
      <w:tblGrid>
        <w:gridCol w:w="9350"/>
      </w:tblGrid>
      <w:tr w:rsidR="00B057A4" w:rsidRPr="00EA76C8" w14:paraId="744F18AD" w14:textId="77777777" w:rsidTr="00DD0014">
        <w:tc>
          <w:tcPr>
            <w:tcW w:w="9350" w:type="dxa"/>
            <w:tcBorders>
              <w:top w:val="single" w:sz="4" w:space="0" w:color="auto"/>
              <w:left w:val="single" w:sz="4" w:space="0" w:color="auto"/>
              <w:bottom w:val="single" w:sz="4" w:space="0" w:color="auto"/>
              <w:right w:val="single" w:sz="4" w:space="0" w:color="auto"/>
            </w:tcBorders>
            <w:hideMark/>
          </w:tcPr>
          <w:bookmarkEnd w:id="4"/>
          <w:p w14:paraId="6DBC0F82" w14:textId="77777777" w:rsidR="00B057A4" w:rsidRPr="00EA76C8" w:rsidRDefault="00B057A4" w:rsidP="00DD0014">
            <w:pPr>
              <w:tabs>
                <w:tab w:val="right" w:pos="90"/>
              </w:tabs>
              <w:spacing w:before="120" w:after="120"/>
              <w:jc w:val="center"/>
              <w:rPr>
                <w:rFonts w:ascii="Simplified Arabic" w:hAnsi="Simplified Arabic" w:cs="Simplified Arabic"/>
                <w:b/>
                <w:bCs/>
                <w:color w:val="000000" w:themeColor="text1"/>
                <w:sz w:val="28"/>
                <w:szCs w:val="28"/>
                <w:u w:val="single"/>
                <w:rtl/>
              </w:rPr>
            </w:pPr>
            <w:r w:rsidRPr="00EA76C8">
              <w:rPr>
                <w:rFonts w:ascii="Simplified Arabic" w:hAnsi="Simplified Arabic" w:cs="Simplified Arabic"/>
                <w:b/>
                <w:bCs/>
                <w:color w:val="000000" w:themeColor="text1"/>
                <w:sz w:val="28"/>
                <w:szCs w:val="28"/>
                <w:u w:val="single"/>
                <w:rtl/>
              </w:rPr>
              <w:t>سيندي مكين، المديرة التنفيذية لبرنامج الأغذية العالمي:</w:t>
            </w:r>
          </w:p>
          <w:p w14:paraId="62ABCFC8" w14:textId="77777777" w:rsidR="00B057A4" w:rsidRPr="00EA76C8" w:rsidRDefault="00B057A4" w:rsidP="00DD0014">
            <w:pPr>
              <w:tabs>
                <w:tab w:val="right" w:pos="90"/>
              </w:tabs>
              <w:spacing w:before="120" w:after="120"/>
              <w:jc w:val="center"/>
              <w:rPr>
                <w:rFonts w:ascii="Simplified Arabic" w:hAnsi="Simplified Arabic" w:cs="Simplified Arabic"/>
                <w:b/>
                <w:bCs/>
                <w:color w:val="000000" w:themeColor="text1"/>
                <w:sz w:val="28"/>
                <w:szCs w:val="28"/>
                <w:rtl/>
              </w:rPr>
            </w:pPr>
            <w:r w:rsidRPr="00EA76C8">
              <w:rPr>
                <w:rFonts w:ascii="Simplified Arabic" w:hAnsi="Simplified Arabic" w:cs="Simplified Arabic"/>
                <w:b/>
                <w:bCs/>
                <w:color w:val="000000" w:themeColor="text1"/>
                <w:sz w:val="28"/>
                <w:szCs w:val="28"/>
                <w:rtl/>
              </w:rPr>
              <w:t>إن الوضع الإنساني في غزة كارثي وإن دخول (20) شاحنة مساعدات لا يمثل شيئا، وأن وكالات الإغاثة تحتاج إلى وصول آمن ومستدام إلى قطاع غزة</w:t>
            </w:r>
          </w:p>
        </w:tc>
      </w:tr>
    </w:tbl>
    <w:p w14:paraId="197289B4"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tl/>
        </w:rPr>
      </w:pPr>
    </w:p>
    <w:p w14:paraId="5A1984BF" w14:textId="77777777" w:rsidR="00B057A4" w:rsidRPr="00EA76C8" w:rsidRDefault="00B057A4" w:rsidP="00B057A4">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color w:val="000000" w:themeColor="text1"/>
          <w:sz w:val="28"/>
          <w:szCs w:val="28"/>
          <w:rtl/>
        </w:rPr>
      </w:pPr>
      <w:bookmarkStart w:id="5" w:name="_Hlk148261906"/>
      <w:bookmarkEnd w:id="2"/>
      <w:r w:rsidRPr="00EA76C8">
        <w:rPr>
          <w:rFonts w:ascii="Simplified Arabic" w:hAnsi="Simplified Arabic" w:cs="Simplified Arabic"/>
          <w:color w:val="000000" w:themeColor="text1"/>
          <w:sz w:val="28"/>
          <w:szCs w:val="28"/>
          <w:rtl/>
        </w:rPr>
        <w:t>يقدر العدد التراكمي للنازحين منذ بدء العدوان الحربي بحوالي (1.4) مليون نازح، أي ما نسبته حوالي (60%) من سكان قطاع غزة، منهم حوالي (580,000) نازح يقيمون في (150) ملجأ طوارئ مخصص للأونروا، وحوالي (101,500) نازح يقيمون في المستشفيات والكنائس والمباني العامة الأخرى، وحوالي (71,000) نازح يقيمون في (67) مدرسة حكومية، وقرابة (700.000) نازح يقيمون مع أسر مضيفة. 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200682BC"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tl/>
        </w:rPr>
      </w:pPr>
      <w:r w:rsidRPr="00EA76C8">
        <w:rPr>
          <w:rFonts w:ascii="Simplified Arabic" w:hAnsi="Simplified Arabic" w:cs="Simplified Arabic"/>
          <w:color w:val="000000" w:themeColor="text1"/>
          <w:sz w:val="28"/>
          <w:szCs w:val="28"/>
          <w:rtl/>
        </w:rPr>
        <w:t xml:space="preserve">وتشهد مراكز النزوح أوضاعاً إنسانية مزرية للغاية، واكتظاظاً كبيراً حيث أن الغرفة الواحدة تضم قرابة (70) شخصاً، </w:t>
      </w:r>
      <w:r w:rsidRPr="00710BC4">
        <w:rPr>
          <w:rFonts w:ascii="Simplified Arabic" w:hAnsi="Simplified Arabic" w:cs="Simplified Arabic"/>
          <w:color w:val="000000" w:themeColor="text1"/>
          <w:sz w:val="28"/>
          <w:szCs w:val="28"/>
          <w:rtl/>
        </w:rPr>
        <w:t xml:space="preserve">وقد وصل عدد النازحين لكل مأوى في العديد من مراكز الإيواء إلى </w:t>
      </w:r>
      <w:r w:rsidRPr="00EA76C8">
        <w:rPr>
          <w:rFonts w:ascii="Simplified Arabic" w:hAnsi="Simplified Arabic" w:cs="Simplified Arabic"/>
          <w:color w:val="000000" w:themeColor="text1"/>
          <w:sz w:val="28"/>
          <w:szCs w:val="28"/>
          <w:rtl/>
        </w:rPr>
        <w:t xml:space="preserve">(4,400) نازح، أن قدرتها الاستيعابية القصوى لا تتعدى (2,000) نازح في أحسن الأحوال،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w:t>
      </w:r>
      <w:r w:rsidRPr="00710BC4">
        <w:rPr>
          <w:rFonts w:ascii="Simplified Arabic" w:hAnsi="Simplified Arabic" w:cs="Simplified Arabic"/>
          <w:color w:val="000000" w:themeColor="text1"/>
          <w:sz w:val="28"/>
          <w:szCs w:val="28"/>
          <w:rtl/>
        </w:rPr>
        <w:t>وتشير</w:t>
      </w:r>
      <w:r w:rsidRPr="00EA76C8">
        <w:rPr>
          <w:rFonts w:ascii="Simplified Arabic" w:hAnsi="Simplified Arabic" w:cs="Simplified Arabic"/>
          <w:color w:val="000000" w:themeColor="text1"/>
          <w:sz w:val="28"/>
          <w:szCs w:val="28"/>
          <w:rtl/>
        </w:rPr>
        <w:t xml:space="preserve"> بعض المصادر</w:t>
      </w:r>
      <w:r w:rsidRPr="00710BC4">
        <w:rPr>
          <w:rFonts w:ascii="Simplified Arabic" w:hAnsi="Simplified Arabic" w:cs="Simplified Arabic"/>
          <w:color w:val="000000" w:themeColor="text1"/>
          <w:sz w:val="28"/>
          <w:szCs w:val="28"/>
          <w:rtl/>
        </w:rPr>
        <w:t xml:space="preserve"> إلى أن المئات، وربما الآلاف، من النازحين يعودون إلى</w:t>
      </w:r>
      <w:r w:rsidRPr="00EA76C8">
        <w:rPr>
          <w:rFonts w:ascii="Simplified Arabic" w:hAnsi="Simplified Arabic" w:cs="Simplified Arabic"/>
          <w:color w:val="000000" w:themeColor="text1"/>
          <w:sz w:val="28"/>
          <w:szCs w:val="28"/>
          <w:rtl/>
        </w:rPr>
        <w:t xml:space="preserve"> شمال قطاع غزة</w:t>
      </w:r>
      <w:r w:rsidRPr="00710BC4">
        <w:rPr>
          <w:rFonts w:ascii="Simplified Arabic" w:hAnsi="Simplified Arabic" w:cs="Simplified Arabic"/>
          <w:color w:val="000000" w:themeColor="text1"/>
          <w:sz w:val="28"/>
          <w:szCs w:val="28"/>
          <w:rtl/>
        </w:rPr>
        <w:t>، بسبب القصف المستمر في الجنوب، وعدم القدرة على إيجاد مأوى مناسب.</w:t>
      </w:r>
    </w:p>
    <w:p w14:paraId="34D216A0"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tl/>
        </w:rPr>
      </w:pPr>
    </w:p>
    <w:tbl>
      <w:tblPr>
        <w:tblStyle w:val="TableGrid"/>
        <w:bidiVisual/>
        <w:tblW w:w="0" w:type="auto"/>
        <w:tblLook w:val="04A0" w:firstRow="1" w:lastRow="0" w:firstColumn="1" w:lastColumn="0" w:noHBand="0" w:noVBand="1"/>
      </w:tblPr>
      <w:tblGrid>
        <w:gridCol w:w="9350"/>
      </w:tblGrid>
      <w:tr w:rsidR="00B057A4" w:rsidRPr="00EA76C8" w14:paraId="7E174406" w14:textId="77777777" w:rsidTr="00DD0014">
        <w:tc>
          <w:tcPr>
            <w:tcW w:w="9350" w:type="dxa"/>
            <w:tcBorders>
              <w:top w:val="single" w:sz="4" w:space="0" w:color="auto"/>
              <w:left w:val="single" w:sz="4" w:space="0" w:color="auto"/>
              <w:bottom w:val="single" w:sz="4" w:space="0" w:color="auto"/>
              <w:right w:val="single" w:sz="4" w:space="0" w:color="auto"/>
            </w:tcBorders>
            <w:hideMark/>
          </w:tcPr>
          <w:p w14:paraId="7ABAD808" w14:textId="77777777" w:rsidR="00B057A4" w:rsidRPr="00440D99" w:rsidRDefault="00B057A4" w:rsidP="00DD0014">
            <w:pPr>
              <w:tabs>
                <w:tab w:val="right" w:pos="90"/>
              </w:tabs>
              <w:spacing w:before="120" w:after="120"/>
              <w:jc w:val="center"/>
              <w:rPr>
                <w:rFonts w:ascii="Simplified Arabic" w:hAnsi="Simplified Arabic" w:cs="Simplified Arabic"/>
                <w:b/>
                <w:bCs/>
                <w:color w:val="000000" w:themeColor="text1"/>
                <w:sz w:val="28"/>
                <w:szCs w:val="28"/>
                <w:u w:val="single"/>
                <w:rtl/>
              </w:rPr>
            </w:pPr>
            <w:r w:rsidRPr="00440D99">
              <w:rPr>
                <w:rFonts w:ascii="Simplified Arabic" w:hAnsi="Simplified Arabic" w:cs="Simplified Arabic"/>
                <w:b/>
                <w:bCs/>
                <w:color w:val="000000" w:themeColor="text1"/>
                <w:sz w:val="28"/>
                <w:szCs w:val="28"/>
                <w:u w:val="single"/>
                <w:rtl/>
              </w:rPr>
              <w:t>الأونروا:</w:t>
            </w:r>
          </w:p>
          <w:p w14:paraId="6CFE97ED" w14:textId="77777777" w:rsidR="00B057A4" w:rsidRPr="00EA76C8" w:rsidRDefault="00B057A4" w:rsidP="00DD0014">
            <w:pPr>
              <w:tabs>
                <w:tab w:val="right" w:pos="90"/>
              </w:tabs>
              <w:spacing w:before="120" w:after="120"/>
              <w:jc w:val="center"/>
              <w:rPr>
                <w:rFonts w:ascii="Simplified Arabic" w:hAnsi="Simplified Arabic" w:cs="Simplified Arabic"/>
                <w:b/>
                <w:bCs/>
                <w:color w:val="000000" w:themeColor="text1"/>
                <w:sz w:val="28"/>
                <w:szCs w:val="28"/>
                <w:rtl/>
              </w:rPr>
            </w:pPr>
            <w:r w:rsidRPr="00440D99">
              <w:rPr>
                <w:rFonts w:ascii="Simplified Arabic" w:hAnsi="Simplified Arabic" w:cs="Simplified Arabic"/>
                <w:b/>
                <w:bCs/>
                <w:color w:val="000000" w:themeColor="text1"/>
                <w:sz w:val="28"/>
                <w:szCs w:val="28"/>
                <w:rtl/>
              </w:rPr>
              <w:t>ملاجئ الأونروا التي تؤوي أكثر من نصف مليون شخص تعاني من الاكتظاظ، وخاصة في جنوب قطاع غزة</w:t>
            </w:r>
          </w:p>
        </w:tc>
      </w:tr>
    </w:tbl>
    <w:p w14:paraId="5D998DCB"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tl/>
        </w:rPr>
      </w:pPr>
    </w:p>
    <w:p w14:paraId="66E18913" w14:textId="77777777" w:rsidR="00B057A4" w:rsidRPr="00602A37" w:rsidRDefault="00B057A4" w:rsidP="00B057A4">
      <w:pPr>
        <w:numPr>
          <w:ilvl w:val="0"/>
          <w:numId w:val="8"/>
        </w:numPr>
        <w:tabs>
          <w:tab w:val="right" w:pos="90"/>
        </w:tabs>
        <w:spacing w:before="120" w:after="120"/>
        <w:ind w:left="0" w:firstLine="0"/>
        <w:contextualSpacing/>
        <w:jc w:val="both"/>
        <w:rPr>
          <w:rFonts w:ascii="Simplified Arabic" w:hAnsi="Simplified Arabic" w:cs="Simplified Arabic"/>
          <w:color w:val="000000" w:themeColor="text1"/>
          <w:sz w:val="28"/>
          <w:szCs w:val="28"/>
        </w:rPr>
      </w:pPr>
      <w:r w:rsidRPr="00602A37">
        <w:rPr>
          <w:rFonts w:ascii="Simplified Arabic" w:hAnsi="Simplified Arabic" w:cs="Simplified Arabic"/>
          <w:color w:val="000000" w:themeColor="text1"/>
          <w:sz w:val="28"/>
          <w:szCs w:val="28"/>
          <w:rtl/>
        </w:rPr>
        <w:t>حتى هذه اللحظة فإن عمليات حصر الأضرار، تعد أولية وتقديرية،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الاحصائيات المتوفرة حتى تاريخه، حول الأضرار التي لحقت بالمباني والمنشآت الأخرى في قطاع غزة، إلى تدمير (15,749) وحدة سكنية، وجعل (10,935) وحدة سكنية غير صالحة للسكن، وتعرضت (142,500) وحدة سكنية أخرى لأضرار طفيفة إلى متوسطة. ويشكل العدد الإجمالي للوحدات السكنية المدمرة أو المتضررة ما لا يقل عن (43%) من جميع الوحدات السكنية في قطاع غزة. لقد تم تدمير أحياء بأكملها، لا سيما في بيت حانون وبيت لاهيا والشجاعية، المنطقة الواقعة بين غزة ومخيم الشاطئ للاجئين، وعبسان الكبيرة. كما لحقت أضرار متفاوتة بنحو (206) مرفق تعليمي، بما فيها (29) مدرسة تابعة للأونروا. ووثقت منظمة الصحة العالمية (62) هجومًا على مرافق الرعاية الصحية مما أثر على (29) مرفقًا للرعاية الصحية (بما في ذلك 19 مستشفى تضررت)، واضطرت سبعة مستشفيات، جميعها في مدينة غزة وشمال غزة، إلى إغلاق أبوابها بسبب الأضرار التي لحقت بها، ونقص الكهرباء والإمدادات و/أو أوامر الإخلاء.</w:t>
      </w:r>
    </w:p>
    <w:p w14:paraId="7554800E"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tl/>
        </w:rPr>
      </w:pPr>
    </w:p>
    <w:tbl>
      <w:tblPr>
        <w:tblStyle w:val="TableGrid"/>
        <w:bidiVisual/>
        <w:tblW w:w="0" w:type="auto"/>
        <w:tblLook w:val="04A0" w:firstRow="1" w:lastRow="0" w:firstColumn="1" w:lastColumn="0" w:noHBand="0" w:noVBand="1"/>
      </w:tblPr>
      <w:tblGrid>
        <w:gridCol w:w="9350"/>
      </w:tblGrid>
      <w:tr w:rsidR="00B057A4" w:rsidRPr="00EA76C8" w14:paraId="2613A8B1" w14:textId="77777777" w:rsidTr="00DD0014">
        <w:tc>
          <w:tcPr>
            <w:tcW w:w="9350" w:type="dxa"/>
            <w:tcBorders>
              <w:top w:val="single" w:sz="4" w:space="0" w:color="auto"/>
              <w:left w:val="single" w:sz="4" w:space="0" w:color="auto"/>
              <w:bottom w:val="single" w:sz="4" w:space="0" w:color="auto"/>
              <w:right w:val="single" w:sz="4" w:space="0" w:color="auto"/>
            </w:tcBorders>
            <w:hideMark/>
          </w:tcPr>
          <w:p w14:paraId="45C19757" w14:textId="77777777" w:rsidR="00B057A4" w:rsidRPr="00602A37" w:rsidRDefault="00B057A4" w:rsidP="00DD0014">
            <w:pPr>
              <w:tabs>
                <w:tab w:val="right" w:pos="90"/>
              </w:tabs>
              <w:spacing w:before="120" w:after="120"/>
              <w:jc w:val="center"/>
              <w:rPr>
                <w:rFonts w:ascii="Simplified Arabic" w:hAnsi="Simplified Arabic" w:cs="Simplified Arabic"/>
                <w:b/>
                <w:bCs/>
                <w:color w:val="000000" w:themeColor="text1"/>
                <w:sz w:val="28"/>
                <w:szCs w:val="28"/>
                <w:u w:val="single"/>
                <w:rtl/>
              </w:rPr>
            </w:pPr>
            <w:r w:rsidRPr="00602A37">
              <w:rPr>
                <w:rFonts w:ascii="Simplified Arabic" w:hAnsi="Simplified Arabic" w:cs="Simplified Arabic"/>
                <w:b/>
                <w:bCs/>
                <w:color w:val="000000" w:themeColor="text1"/>
                <w:sz w:val="28"/>
                <w:szCs w:val="28"/>
                <w:u w:val="single"/>
                <w:rtl/>
              </w:rPr>
              <w:t>اللجنة الدولية للصليب الأحمر:</w:t>
            </w:r>
          </w:p>
          <w:p w14:paraId="2ED7C0FE" w14:textId="77777777" w:rsidR="00B057A4" w:rsidRPr="00EA76C8" w:rsidRDefault="00B057A4" w:rsidP="00DD0014">
            <w:pPr>
              <w:tabs>
                <w:tab w:val="right" w:pos="90"/>
              </w:tabs>
              <w:spacing w:before="120" w:after="120"/>
              <w:jc w:val="center"/>
              <w:rPr>
                <w:rFonts w:ascii="Simplified Arabic" w:hAnsi="Simplified Arabic" w:cs="Simplified Arabic"/>
                <w:b/>
                <w:bCs/>
                <w:color w:val="000000" w:themeColor="text1"/>
                <w:sz w:val="28"/>
                <w:szCs w:val="28"/>
                <w:rtl/>
              </w:rPr>
            </w:pPr>
            <w:r w:rsidRPr="00602A37">
              <w:rPr>
                <w:rFonts w:ascii="Simplified Arabic" w:hAnsi="Simplified Arabic" w:cs="Simplified Arabic"/>
                <w:b/>
                <w:bCs/>
                <w:color w:val="000000" w:themeColor="text1"/>
                <w:sz w:val="28"/>
                <w:szCs w:val="28"/>
                <w:rtl/>
              </w:rPr>
              <w:t>نشعر بقلق بالغ إزاء النقص المتزايد في المساحة الإنسانية التي من شأنها تمكين المستجيبين الأوائل المنقذين للأرواح في غزة من أداء عملهم والوصول إلى المحاصرين والجرحى وإجلائهم</w:t>
            </w:r>
          </w:p>
        </w:tc>
      </w:tr>
      <w:bookmarkEnd w:id="5"/>
    </w:tbl>
    <w:p w14:paraId="5B3B4EAA"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tl/>
        </w:rPr>
      </w:pPr>
    </w:p>
    <w:p w14:paraId="0D45AAB9" w14:textId="77777777" w:rsidR="00B057A4" w:rsidRPr="00EA76C8" w:rsidRDefault="00B057A4" w:rsidP="00B057A4">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color w:val="000000" w:themeColor="text1"/>
          <w:sz w:val="28"/>
          <w:szCs w:val="28"/>
        </w:rPr>
      </w:pPr>
      <w:r w:rsidRPr="00EA76C8">
        <w:rPr>
          <w:rFonts w:ascii="Simplified Arabic" w:hAnsi="Simplified Arabic" w:cs="Simplified Arabic"/>
          <w:color w:val="000000" w:themeColor="text1"/>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فرض قيود متعددة على حرية التنقل بين مناطق الضفة الغربية، حيث قامت بمنع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EA76C8">
        <w:rPr>
          <w:rFonts w:ascii="Simplified Arabic" w:hAnsi="Simplified Arabic" w:cs="Simplified Arabic"/>
          <w:color w:val="000000" w:themeColor="text1"/>
          <w:sz w:val="28"/>
          <w:szCs w:val="28"/>
          <w:rtl/>
        </w:rPr>
        <w:t>السواتر</w:t>
      </w:r>
      <w:proofErr w:type="spellEnd"/>
      <w:r w:rsidRPr="00EA76C8">
        <w:rPr>
          <w:rFonts w:ascii="Simplified Arabic" w:hAnsi="Simplified Arabic" w:cs="Simplified Arabic"/>
          <w:color w:val="000000" w:themeColor="text1"/>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44B34250" w14:textId="77777777" w:rsidR="00B057A4" w:rsidRPr="00EA76C8" w:rsidRDefault="00B057A4" w:rsidP="00B057A4">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color w:val="000000" w:themeColor="text1"/>
          <w:sz w:val="28"/>
          <w:szCs w:val="28"/>
        </w:rPr>
      </w:pPr>
      <w:r w:rsidRPr="00EA76C8">
        <w:rPr>
          <w:rFonts w:ascii="Simplified Arabic" w:hAnsi="Simplified Arabic" w:cs="Simplified Arabic"/>
          <w:color w:val="000000" w:themeColor="text1"/>
          <w:sz w:val="28"/>
          <w:szCs w:val="28"/>
          <w:rtl/>
        </w:rPr>
        <w:lastRenderedPageBreak/>
        <w:t>منذ بدء العدوان الحربي وحتى تاريخه تم تهجير ما لا يقل عن (75) أسرة فلسطينية تضم (561) شخصًا، أكثر من نصفهم من الأطفال، من (14) تجمعًا رعويًا/بدويًا في المنطقة (ج) في الضفة الغربية، بسبب هجمات المستوطنين وجيش الاحتلال، والحد من حرية الحركة، والوصل إلى أماكن الرعي.</w:t>
      </w:r>
    </w:p>
    <w:p w14:paraId="2C03DF5D" w14:textId="77777777" w:rsidR="00B057A4" w:rsidRPr="00EA76C8" w:rsidRDefault="00B057A4" w:rsidP="00B057A4">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color w:val="000000" w:themeColor="text1"/>
          <w:sz w:val="28"/>
          <w:szCs w:val="28"/>
        </w:rPr>
      </w:pPr>
      <w:r w:rsidRPr="00EA76C8">
        <w:rPr>
          <w:rFonts w:ascii="Simplified Arabic" w:hAnsi="Simplified Arabic" w:cs="Simplified Arabic"/>
          <w:color w:val="000000" w:themeColor="text1"/>
          <w:sz w:val="28"/>
          <w:szCs w:val="28"/>
          <w:rtl/>
        </w:rPr>
        <w:t xml:space="preserve">منذ بدء العدوان الحربي يشهد عنف المستوطنين في مختلف أنحاء الضفة الغربية، وخاصة في المجتمعات الفلسطينية القريبة من المستوطنات الإسرائيلية، ارتفاعا ملحوظاً فقد تم تسجيل (113) هجومًا شنها المستوطنون ضد الفلسطينيين أدت إلى وقوع إصابات أو أضرار في الممتلكات، بما في ذلك بعض الهجمات التي شارك فيها جيش الاحتلال، ويمثل ذلك ما معدله (8) حوادث يوميا، مقارنة بمتوسط </w:t>
      </w:r>
      <w:r w:rsidRPr="00EA76C8">
        <w:rPr>
          <w:rFonts w:ascii="Times New Roman" w:hAnsi="Times New Roman" w:cs="Times New Roman"/>
          <w:color w:val="000000" w:themeColor="text1"/>
          <w:sz w:val="28"/>
          <w:szCs w:val="28"/>
        </w:rPr>
        <w:t>​​</w:t>
      </w:r>
      <w:r w:rsidRPr="00EA76C8">
        <w:rPr>
          <w:rFonts w:ascii="Simplified Arabic" w:hAnsi="Simplified Arabic" w:cs="Simplified Arabic"/>
          <w:color w:val="000000" w:themeColor="text1"/>
          <w:sz w:val="28"/>
          <w:szCs w:val="28"/>
          <w:rtl/>
        </w:rPr>
        <w:t>يومي قدره (3) حوادث يوميا منذ بداية هذا العام.</w:t>
      </w:r>
    </w:p>
    <w:p w14:paraId="2B9CC6A2" w14:textId="77777777" w:rsidR="00B057A4" w:rsidRPr="00EA76C8" w:rsidRDefault="00B057A4" w:rsidP="00B057A4">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color w:val="000000" w:themeColor="text1"/>
          <w:sz w:val="28"/>
          <w:szCs w:val="28"/>
          <w:rtl/>
        </w:rPr>
      </w:pPr>
      <w:r w:rsidRPr="00EA76C8">
        <w:rPr>
          <w:rFonts w:ascii="Simplified Arabic" w:hAnsi="Simplified Arabic" w:cs="Simplified Arabic"/>
          <w:color w:val="000000" w:themeColor="text1"/>
          <w:sz w:val="28"/>
          <w:szCs w:val="28"/>
          <w:rtl/>
        </w:rPr>
        <w:t xml:space="preserve">تواصل القوة القائمة بالاحتلال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EA76C8">
        <w:rPr>
          <w:rFonts w:ascii="Simplified Arabic" w:hAnsi="Simplified Arabic" w:cs="Simplified Arabic"/>
          <w:color w:val="000000" w:themeColor="text1"/>
          <w:sz w:val="28"/>
          <w:szCs w:val="28"/>
          <w:rtl/>
        </w:rPr>
        <w:t>يواجهها</w:t>
      </w:r>
      <w:proofErr w:type="spellEnd"/>
      <w:r w:rsidRPr="00EA76C8">
        <w:rPr>
          <w:rFonts w:ascii="Simplified Arabic" w:hAnsi="Simplified Arabic" w:cs="Simplified Arabic"/>
          <w:color w:val="000000" w:themeColor="text1"/>
          <w:sz w:val="28"/>
          <w:szCs w:val="28"/>
          <w:rtl/>
        </w:rPr>
        <w:t xml:space="preserve"> المحامون المختصون في زيارة السّجون.</w:t>
      </w:r>
    </w:p>
    <w:p w14:paraId="387CF225" w14:textId="77777777" w:rsidR="00B057A4" w:rsidRPr="00EA76C8" w:rsidRDefault="00B057A4" w:rsidP="00B057A4">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color w:val="000000" w:themeColor="text1"/>
          <w:sz w:val="28"/>
          <w:szCs w:val="28"/>
        </w:rPr>
      </w:pPr>
      <w:r w:rsidRPr="00EA76C8">
        <w:rPr>
          <w:rFonts w:ascii="Simplified Arabic" w:hAnsi="Simplified Arabic" w:cs="Simplified Arabic"/>
          <w:color w:val="000000" w:themeColor="text1"/>
          <w:sz w:val="28"/>
          <w:szCs w:val="28"/>
          <w:rtl/>
        </w:rPr>
        <w:t>كما أبلغت إدارة بعض السجون باحتفاظ كل معتقل/ة بغيارين فقط، تمهيدا للاستيلاء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لقوات القمع لسجون دامون والنقب وعوفر ومجدو، وعزل أسرى ونقلهم إلى الزنازين، ونقل جماعي لأسرى غزة من سجن النقب إلى سجن نفحة</w:t>
      </w:r>
      <w:r w:rsidRPr="00EA76C8">
        <w:rPr>
          <w:rFonts w:ascii="Simplified Arabic" w:hAnsi="Simplified Arabic" w:cs="Simplified Arabic"/>
          <w:color w:val="000000" w:themeColor="text1"/>
          <w:sz w:val="28"/>
          <w:szCs w:val="28"/>
        </w:rPr>
        <w:t>.</w:t>
      </w:r>
    </w:p>
    <w:p w14:paraId="2C623F3F" w14:textId="77777777" w:rsidR="00B057A4" w:rsidRPr="00EA76C8" w:rsidRDefault="00B057A4" w:rsidP="00B057A4">
      <w:pPr>
        <w:tabs>
          <w:tab w:val="right" w:pos="90"/>
        </w:tabs>
        <w:spacing w:before="120" w:after="120"/>
        <w:jc w:val="both"/>
        <w:rPr>
          <w:rFonts w:ascii="Simplified Arabic" w:hAnsi="Simplified Arabic" w:cs="Simplified Arabic"/>
          <w:color w:val="000000" w:themeColor="text1"/>
          <w:sz w:val="28"/>
          <w:szCs w:val="28"/>
          <w:rtl/>
        </w:rPr>
      </w:pPr>
    </w:p>
    <w:p w14:paraId="50212A81" w14:textId="77777777" w:rsidR="00B057A4" w:rsidRPr="00EA76C8" w:rsidRDefault="00B057A4" w:rsidP="00B057A4">
      <w:pPr>
        <w:tabs>
          <w:tab w:val="right" w:pos="90"/>
        </w:tabs>
        <w:spacing w:before="120" w:after="120"/>
        <w:jc w:val="center"/>
        <w:rPr>
          <w:rFonts w:ascii="Simplified Arabic" w:hAnsi="Simplified Arabic" w:cs="Simplified Arabic"/>
          <w:color w:val="000000" w:themeColor="text1"/>
          <w:sz w:val="28"/>
          <w:szCs w:val="28"/>
          <w:rtl/>
        </w:rPr>
      </w:pPr>
      <w:r w:rsidRPr="00EA76C8">
        <w:rPr>
          <w:rFonts w:ascii="Simplified Arabic" w:hAnsi="Simplified Arabic" w:cs="Simplified Arabic"/>
          <w:b/>
          <w:bCs/>
          <w:color w:val="000000" w:themeColor="text1"/>
          <w:sz w:val="28"/>
          <w:szCs w:val="28"/>
          <w:rtl/>
        </w:rPr>
        <w:t>انتهى</w:t>
      </w:r>
    </w:p>
    <w:bookmarkEnd w:id="0"/>
    <w:p w14:paraId="23686FCE" w14:textId="77777777" w:rsidR="00B057A4" w:rsidRPr="00EA76C8" w:rsidRDefault="00B057A4" w:rsidP="00B057A4">
      <w:pPr>
        <w:tabs>
          <w:tab w:val="right" w:pos="90"/>
        </w:tabs>
        <w:spacing w:before="120" w:after="120"/>
        <w:rPr>
          <w:rFonts w:ascii="Simplified Arabic" w:hAnsi="Simplified Arabic" w:cs="Simplified Arabic"/>
          <w:color w:val="000000" w:themeColor="text1"/>
          <w:sz w:val="28"/>
          <w:szCs w:val="28"/>
        </w:rPr>
      </w:pPr>
    </w:p>
    <w:p w14:paraId="599F2C80" w14:textId="77777777" w:rsidR="00B057A4" w:rsidRPr="006D54DB" w:rsidRDefault="00B057A4" w:rsidP="00B057A4">
      <w:pPr>
        <w:bidi w:val="0"/>
        <w:jc w:val="both"/>
        <w:rPr>
          <w:rtl/>
        </w:rPr>
      </w:pPr>
    </w:p>
    <w:sectPr w:rsidR="00B057A4" w:rsidRPr="006D54DB"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6AD73" w14:textId="77777777" w:rsidR="00CC49A3" w:rsidRDefault="00CC49A3" w:rsidP="00DE708D">
      <w:r>
        <w:separator/>
      </w:r>
    </w:p>
  </w:endnote>
  <w:endnote w:type="continuationSeparator" w:id="0">
    <w:p w14:paraId="4A277BDA" w14:textId="77777777" w:rsidR="00CC49A3" w:rsidRDefault="00CC49A3"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0C0EEE" w:rsidRDefault="000C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A7151" w:rsidRPr="00C2573C" w:rsidRDefault="00FA7151"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F5903" w14:textId="77777777" w:rsidR="00CC49A3" w:rsidRDefault="00CC49A3" w:rsidP="00DE708D">
      <w:r>
        <w:separator/>
      </w:r>
    </w:p>
  </w:footnote>
  <w:footnote w:type="continuationSeparator" w:id="0">
    <w:p w14:paraId="50925121" w14:textId="77777777" w:rsidR="00CC49A3" w:rsidRDefault="00CC49A3" w:rsidP="00DE708D">
      <w:r>
        <w:continuationSeparator/>
      </w:r>
    </w:p>
  </w:footnote>
  <w:footnote w:id="1">
    <w:p w14:paraId="7895FC9C" w14:textId="77777777" w:rsidR="00B057A4" w:rsidRDefault="00B057A4" w:rsidP="00B057A4">
      <w:pPr>
        <w:pStyle w:val="FootnoteText"/>
        <w:bidi/>
        <w:rPr>
          <w:rtl/>
          <w:lang w:bidi="ar-JO"/>
        </w:rPr>
      </w:pPr>
      <w:r>
        <w:rPr>
          <w:rStyle w:val="FootnoteReference"/>
        </w:rPr>
        <w:footnoteRef/>
      </w:r>
      <w:r>
        <w:t xml:space="preserve"> </w:t>
      </w:r>
      <w:r>
        <w:rPr>
          <w:rFonts w:hint="cs"/>
          <w:rtl/>
          <w:lang w:bidi="ar-JO"/>
        </w:rPr>
        <w:t xml:space="preserve">- </w:t>
      </w:r>
      <w:r>
        <w:rPr>
          <w:rFonts w:ascii="Simplified Arabic" w:hAnsi="Simplified Arabic" w:cs="Simplified Arabic"/>
          <w:rtl/>
          <w:lang w:bidi="ar-JO"/>
        </w:rPr>
        <w:t>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Pr>
          <w:rFonts w:ascii="Simplified Arabic" w:hAnsi="Simplified Arabic" w:cs="Simplified Arabic"/>
          <w:rtl/>
          <w:lang w:bidi="ar-JO"/>
        </w:rPr>
        <w:t>اوتشا</w:t>
      </w:r>
      <w:proofErr w:type="spellEnd"/>
      <w:r>
        <w:rPr>
          <w:rFonts w:ascii="Simplified Arabic" w:hAnsi="Simplified Arabic" w:cs="Simplified Arabic"/>
          <w:rtl/>
          <w:lang w:bidi="ar-JO"/>
        </w:rPr>
        <w:t>) ومؤسسات دولية ومحلية مختلفة، ووكالات المحلية والخارجية، بالإضافة إلى متابعات 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DE708D" w:rsidRDefault="00D03DBE"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sidR="00FA7151">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7"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6BD0"/>
    <w:rsid w:val="00127C85"/>
    <w:rsid w:val="001334A6"/>
    <w:rsid w:val="001404AC"/>
    <w:rsid w:val="00143F7C"/>
    <w:rsid w:val="00164C41"/>
    <w:rsid w:val="00166D04"/>
    <w:rsid w:val="0016707E"/>
    <w:rsid w:val="00190E2D"/>
    <w:rsid w:val="001A08B3"/>
    <w:rsid w:val="001B6063"/>
    <w:rsid w:val="001B6BA5"/>
    <w:rsid w:val="001C5312"/>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E46CB"/>
    <w:rsid w:val="00314738"/>
    <w:rsid w:val="00317405"/>
    <w:rsid w:val="003234F4"/>
    <w:rsid w:val="00323D06"/>
    <w:rsid w:val="00333D6C"/>
    <w:rsid w:val="00334D39"/>
    <w:rsid w:val="0033508D"/>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54DB"/>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C0C64"/>
    <w:rsid w:val="00AD648E"/>
    <w:rsid w:val="00AE0C23"/>
    <w:rsid w:val="00AE7170"/>
    <w:rsid w:val="00B00A17"/>
    <w:rsid w:val="00B057A4"/>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3F3C"/>
    <w:rsid w:val="00C947DA"/>
    <w:rsid w:val="00C9539D"/>
    <w:rsid w:val="00C96E7B"/>
    <w:rsid w:val="00CC49A3"/>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A7362"/>
    <w:rsid w:val="00EA7786"/>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2023-10-23T12:57:00Z</dcterms:created>
  <dcterms:modified xsi:type="dcterms:W3CDTF">2023-10-23T12:57:00Z</dcterms:modified>
</cp:coreProperties>
</file>