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0489" w14:textId="35535BA9" w:rsidR="00AD648E" w:rsidRDefault="00AD648E" w:rsidP="00A8728B">
      <w:pPr>
        <w:rPr>
          <w:rtl/>
        </w:rPr>
      </w:pPr>
    </w:p>
    <w:p w14:paraId="59F04320" w14:textId="714C0F91" w:rsidR="00A8728B" w:rsidRDefault="00A8728B" w:rsidP="00A8728B">
      <w:pPr>
        <w:rPr>
          <w:rtl/>
        </w:rPr>
      </w:pPr>
    </w:p>
    <w:p w14:paraId="16037EAD" w14:textId="77777777" w:rsidR="00A8728B" w:rsidRDefault="00A8728B" w:rsidP="00A8728B">
      <w:pPr>
        <w:tabs>
          <w:tab w:val="right" w:pos="90"/>
        </w:tabs>
        <w:spacing w:before="120" w:after="120"/>
        <w:ind w:left="90" w:hanging="90"/>
        <w:contextualSpacing/>
        <w:jc w:val="center"/>
        <w:rPr>
          <w:rFonts w:ascii="Simplified Arabic" w:hAnsi="Simplified Arabic" w:cs="Simplified Arabic"/>
          <w:b/>
          <w:bCs/>
          <w:sz w:val="28"/>
          <w:szCs w:val="28"/>
          <w:rtl/>
          <w:lang w:bidi="ar-JO"/>
        </w:rPr>
      </w:pPr>
    </w:p>
    <w:p w14:paraId="6BCE1B80" w14:textId="0C578E87" w:rsidR="00A8728B" w:rsidRPr="004753A2" w:rsidRDefault="00A8728B" w:rsidP="00A8728B">
      <w:pPr>
        <w:tabs>
          <w:tab w:val="right" w:pos="90"/>
        </w:tabs>
        <w:spacing w:before="120" w:after="120"/>
        <w:ind w:left="90" w:hanging="90"/>
        <w:contextualSpacing/>
        <w:jc w:val="center"/>
        <w:rPr>
          <w:rFonts w:ascii="Simplified Arabic" w:hAnsi="Simplified Arabic" w:cs="Simplified Arabic"/>
          <w:b/>
          <w:bCs/>
          <w:sz w:val="28"/>
          <w:szCs w:val="28"/>
          <w:lang w:bidi="ar-JO"/>
        </w:rPr>
      </w:pPr>
      <w:bookmarkStart w:id="0" w:name="_GoBack"/>
      <w:bookmarkEnd w:id="0"/>
      <w:r w:rsidRPr="004753A2">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5D01E580" w14:textId="77777777" w:rsidR="00A8728B" w:rsidRPr="004753A2" w:rsidRDefault="00A8728B" w:rsidP="00A8728B">
      <w:pPr>
        <w:tabs>
          <w:tab w:val="right" w:pos="90"/>
        </w:tabs>
        <w:spacing w:before="120" w:after="120"/>
        <w:ind w:left="90" w:hanging="90"/>
        <w:contextualSpacing/>
        <w:jc w:val="center"/>
        <w:rPr>
          <w:rFonts w:ascii="Simplified Arabic" w:hAnsi="Simplified Arabic" w:cs="Simplified Arabic"/>
          <w:b/>
          <w:bCs/>
          <w:sz w:val="28"/>
          <w:szCs w:val="28"/>
          <w:lang w:bidi="ar-JO"/>
        </w:rPr>
      </w:pPr>
      <w:r w:rsidRPr="004753A2">
        <w:rPr>
          <w:rFonts w:ascii="Simplified Arabic" w:hAnsi="Simplified Arabic" w:cs="Simplified Arabic"/>
          <w:b/>
          <w:bCs/>
          <w:sz w:val="28"/>
          <w:szCs w:val="28"/>
          <w:rtl/>
          <w:lang w:bidi="ar-JO"/>
        </w:rPr>
        <w:t xml:space="preserve">النشرة اليومية (11) </w:t>
      </w:r>
    </w:p>
    <w:p w14:paraId="2CCE3DD6" w14:textId="77777777" w:rsidR="00A8728B" w:rsidRPr="004753A2" w:rsidRDefault="00A8728B" w:rsidP="00A8728B">
      <w:pPr>
        <w:tabs>
          <w:tab w:val="right" w:pos="90"/>
        </w:tabs>
        <w:spacing w:before="120" w:after="120"/>
        <w:ind w:left="90" w:hanging="90"/>
        <w:contextualSpacing/>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lang w:bidi="ar-JO"/>
        </w:rPr>
        <w:t xml:space="preserve"> </w:t>
      </w:r>
      <w:r w:rsidRPr="004753A2">
        <w:rPr>
          <w:rFonts w:ascii="Simplified Arabic" w:hAnsi="Simplified Arabic" w:cs="Simplified Arabic"/>
          <w:b/>
          <w:bCs/>
          <w:sz w:val="28"/>
          <w:szCs w:val="28"/>
          <w:rtl/>
        </w:rPr>
        <w:t xml:space="preserve">(20/ تشرين </w:t>
      </w:r>
      <w:r>
        <w:rPr>
          <w:rFonts w:ascii="Simplified Arabic" w:hAnsi="Simplified Arabic" w:cs="Simplified Arabic" w:hint="cs"/>
          <w:b/>
          <w:bCs/>
          <w:sz w:val="28"/>
          <w:szCs w:val="28"/>
          <w:rtl/>
        </w:rPr>
        <w:t>أ</w:t>
      </w:r>
      <w:r w:rsidRPr="004753A2">
        <w:rPr>
          <w:rFonts w:ascii="Simplified Arabic" w:hAnsi="Simplified Arabic" w:cs="Simplified Arabic"/>
          <w:b/>
          <w:bCs/>
          <w:sz w:val="28"/>
          <w:szCs w:val="28"/>
          <w:rtl/>
        </w:rPr>
        <w:t>ول/2023)</w:t>
      </w:r>
    </w:p>
    <w:p w14:paraId="7F270884"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tl/>
        </w:rPr>
      </w:pPr>
    </w:p>
    <w:p w14:paraId="177E9EA0"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tl/>
        </w:rPr>
      </w:pPr>
      <w:r w:rsidRPr="004753A2">
        <w:rPr>
          <w:rFonts w:ascii="Simplified Arabic" w:hAnsi="Simplified Arabic" w:cs="Simplified Arabic"/>
          <w:sz w:val="28"/>
          <w:szCs w:val="28"/>
          <w:rtl/>
        </w:rPr>
        <w:t>لليوم الرابع عشر على التوالي لا زالت القوة القائمة بالاحتلال "إسرائيل" تواصل إغلاق كافة المعابر الحدودية لقطاع غزة، وتمنع إدخال المواد الغذائية الأساسية، والأدوية والمستلزمات الطبية، والوقود، وتقطع الماء والكهرباء عن قطاع غزة المحاصر أصلاً منذ العام 2007. كما أنها تواصل قصفها للسكان المدنيين والأعيان المدنية، بما فيها المستشفيات ومراكز الخدمة الصحية، ودور العبادة وأماكن تابعة لوكالة غوث وتشغيل اللاجئين "الاونروا"، والتي تتمتع بحماية خاصة وفقاً لقواعد القانون الدولي الإنساني. وتستخدم القوة القائمة بالاحتلال قذائف محرمة لإحداث أكبر ضرر ممكن بالسكان المدني</w:t>
      </w:r>
      <w:bookmarkStart w:id="1" w:name="_Hlk148765563"/>
      <w:r w:rsidRPr="004753A2">
        <w:rPr>
          <w:rFonts w:ascii="Simplified Arabic" w:hAnsi="Simplified Arabic" w:cs="Simplified Arabic"/>
          <w:sz w:val="28"/>
          <w:szCs w:val="28"/>
          <w:rtl/>
        </w:rPr>
        <w:t>ين</w:t>
      </w:r>
      <w:r w:rsidRPr="004753A2">
        <w:rPr>
          <w:rFonts w:ascii="Simplified Arabic" w:hAnsi="Simplified Arabic" w:cs="Simplified Arabic"/>
          <w:sz w:val="28"/>
          <w:szCs w:val="28"/>
          <w:vertAlign w:val="superscript"/>
          <w:rtl/>
          <w:lang w:bidi="ar-JO"/>
        </w:rPr>
        <w:footnoteReference w:id="1"/>
      </w:r>
      <w:r w:rsidRPr="004753A2">
        <w:rPr>
          <w:rFonts w:ascii="Simplified Arabic" w:hAnsi="Simplified Arabic" w:cs="Simplified Arabic"/>
          <w:sz w:val="28"/>
          <w:szCs w:val="28"/>
        </w:rPr>
        <w:t>.</w:t>
      </w:r>
    </w:p>
    <w:bookmarkEnd w:id="1"/>
    <w:p w14:paraId="6F981E8A"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14E9AB37" w14:textId="77777777" w:rsidTr="00DD0014">
        <w:tc>
          <w:tcPr>
            <w:tcW w:w="9350" w:type="dxa"/>
          </w:tcPr>
          <w:p w14:paraId="39D879BC"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shd w:val="clear" w:color="auto" w:fill="FFFFFF"/>
              </w:rPr>
            </w:pPr>
            <w:r w:rsidRPr="004753A2">
              <w:rPr>
                <w:rFonts w:ascii="Simplified Arabic" w:hAnsi="Simplified Arabic" w:cs="Simplified Arabic"/>
                <w:b/>
                <w:bCs/>
                <w:sz w:val="28"/>
                <w:szCs w:val="28"/>
                <w:u w:val="single"/>
                <w:shd w:val="clear" w:color="auto" w:fill="FFFFFF"/>
                <w:rtl/>
              </w:rPr>
              <w:t>منظمة العفو الدولية "</w:t>
            </w:r>
            <w:proofErr w:type="spellStart"/>
            <w:r w:rsidRPr="004753A2">
              <w:rPr>
                <w:rFonts w:ascii="Simplified Arabic" w:hAnsi="Simplified Arabic" w:cs="Simplified Arabic"/>
                <w:b/>
                <w:bCs/>
                <w:sz w:val="28"/>
                <w:szCs w:val="28"/>
                <w:u w:val="single"/>
                <w:shd w:val="clear" w:color="auto" w:fill="FFFFFF"/>
                <w:rtl/>
              </w:rPr>
              <w:t>أمنيستي</w:t>
            </w:r>
            <w:proofErr w:type="spellEnd"/>
            <w:r w:rsidRPr="004753A2">
              <w:rPr>
                <w:rFonts w:ascii="Simplified Arabic" w:hAnsi="Simplified Arabic" w:cs="Simplified Arabic"/>
                <w:b/>
                <w:bCs/>
                <w:sz w:val="28"/>
                <w:szCs w:val="28"/>
                <w:u w:val="single"/>
                <w:shd w:val="clear" w:color="auto" w:fill="FFFFFF"/>
                <w:rtl/>
              </w:rPr>
              <w:t>":</w:t>
            </w:r>
          </w:p>
          <w:p w14:paraId="40C306D3"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أدلة دامغة على ارتكاب جرائم حرب في هجمات إسرائيلية قضت على أسر بأكملها في غزة</w:t>
            </w:r>
          </w:p>
        </w:tc>
      </w:tr>
    </w:tbl>
    <w:p w14:paraId="635A194C" w14:textId="77777777" w:rsidR="00A8728B" w:rsidRPr="004753A2" w:rsidRDefault="00A8728B" w:rsidP="00A8728B">
      <w:pPr>
        <w:tabs>
          <w:tab w:val="right" w:pos="90"/>
        </w:tabs>
        <w:spacing w:before="120" w:after="120"/>
        <w:ind w:left="90" w:hanging="90"/>
        <w:contextualSpacing/>
        <w:jc w:val="center"/>
        <w:rPr>
          <w:rFonts w:ascii="Simplified Arabic" w:hAnsi="Simplified Arabic" w:cs="Simplified Arabic"/>
          <w:sz w:val="28"/>
          <w:szCs w:val="28"/>
          <w:rtl/>
        </w:rPr>
      </w:pPr>
    </w:p>
    <w:p w14:paraId="12895AEB"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Pr>
      </w:pPr>
      <w:bookmarkStart w:id="2" w:name="_Hlk148514013"/>
      <w:r w:rsidRPr="004753A2">
        <w:rPr>
          <w:rFonts w:ascii="Simplified Arabic" w:hAnsi="Simplified Arabic" w:cs="Simplified Arabic"/>
          <w:sz w:val="28"/>
          <w:szCs w:val="28"/>
          <w:rtl/>
        </w:rPr>
        <w:t xml:space="preserve">وصل العدد الإجمالي التراكمي للشهداء والجرحى منذ بداية العدوان الحربي ولغاية تاريخه إلى أكثر من (4,225) شهيداً/ة، منهم ما يفوق (4,137) في قطاع غزة من بينهم ما لا يقل عن (1,524) طفلاً، و(1,444) أنثى، وأكثر من (85) شهيداً/ة في الضفة الغربية بينهم (25) طفلاً تقريباً. ووصل العدد الإجمالي للجرحى حتى تاريخه إلى أكثر من (13,850) جريج/ة، منهم حوالي (1,400) في الضفة الغربية، وقرابة (13,165) في قطاع غزة. ووفقاً لمصادر عديدة فإن قرابة (65%) من الضحايا هم من الأطفال والنساء، وأن هناك مئات الأشخاص ما زالوا محاصرين تحت الأنقاض بما فيهم أطفال ونساء، وأن العدد الإجمالي </w:t>
      </w:r>
      <w:r w:rsidRPr="004753A2">
        <w:rPr>
          <w:rFonts w:ascii="Simplified Arabic" w:hAnsi="Simplified Arabic" w:cs="Simplified Arabic"/>
          <w:sz w:val="28"/>
          <w:szCs w:val="28"/>
          <w:rtl/>
        </w:rPr>
        <w:lastRenderedPageBreak/>
        <w:t xml:space="preserve">للضحايا في قطاع غزة بفوق كثيراً ما يتم الإعلان عنه، ويشكل تحلل الجثث تحت المباني المنهارة مصدر قلق إنساني وبيئي متزايد، حيث لا تستطيع فرق الإنقاذ من الوصول إليهم بسبب نقص الوقود، وقِدم وقلة المعدات، وانعدام شبه كامل للاتصال الهاتفي أو من خلال شبكات الهاتف المحمول، وكثافة القصف أيضاً. ووفقًا لوزارة الصحة الفلسطينية في قطاع غزة فإنه ولغاية تاريخ 18/10/2023، فقدت (79) أسرة عشرة أو أكثر من أفرادها، وفقدت (85) أسرة ستة إلى تسعة من أفرادها، و(320) أسرة فقدت اثنين إلى خمسة من أبنائها. </w:t>
      </w:r>
    </w:p>
    <w:bookmarkEnd w:id="2"/>
    <w:p w14:paraId="3A71A8D6" w14:textId="77777777" w:rsidR="00A8728B" w:rsidRPr="004753A2" w:rsidRDefault="00A8728B" w:rsidP="00A8728B">
      <w:pPr>
        <w:pStyle w:val="ListParagraph"/>
        <w:tabs>
          <w:tab w:val="right" w:pos="90"/>
        </w:tabs>
        <w:bidi/>
        <w:spacing w:before="120" w:after="120" w:line="240" w:lineRule="auto"/>
        <w:ind w:left="90" w:hanging="9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3F7BF448" w14:textId="77777777" w:rsidTr="00DD0014">
        <w:tc>
          <w:tcPr>
            <w:tcW w:w="9350" w:type="dxa"/>
          </w:tcPr>
          <w:p w14:paraId="3566EDD0"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rtl/>
              </w:rPr>
            </w:pPr>
            <w:r w:rsidRPr="004753A2">
              <w:rPr>
                <w:rFonts w:ascii="Simplified Arabic" w:hAnsi="Simplified Arabic" w:cs="Simplified Arabic"/>
                <w:b/>
                <w:bCs/>
                <w:sz w:val="28"/>
                <w:szCs w:val="28"/>
                <w:u w:val="single"/>
                <w:rtl/>
              </w:rPr>
              <w:t>طبيب في إحدى مستشفيات قطاع غزة:</w:t>
            </w:r>
          </w:p>
          <w:p w14:paraId="48BE16C2"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لأول مرة أرى مثل هذه الإصابات، يأتون إلى المستشفى مصابين معظمهم بحروق من الدرجة الرابعة مما قد يدلل على استخدام الاحتلال لقذائف محرمة دولياً في قصفها لقطاع غزة</w:t>
            </w:r>
          </w:p>
        </w:tc>
      </w:tr>
    </w:tbl>
    <w:p w14:paraId="115745E7" w14:textId="77777777" w:rsidR="00A8728B" w:rsidRPr="004753A2" w:rsidRDefault="00A8728B" w:rsidP="00A8728B">
      <w:pPr>
        <w:pStyle w:val="ListParagraph"/>
        <w:tabs>
          <w:tab w:val="right" w:pos="90"/>
        </w:tabs>
        <w:bidi/>
        <w:spacing w:before="120" w:after="120" w:line="240" w:lineRule="auto"/>
        <w:ind w:left="90" w:hanging="90"/>
        <w:jc w:val="both"/>
        <w:rPr>
          <w:rFonts w:ascii="Simplified Arabic" w:hAnsi="Simplified Arabic" w:cs="Simplified Arabic"/>
          <w:sz w:val="28"/>
          <w:szCs w:val="28"/>
        </w:rPr>
      </w:pPr>
      <w:bookmarkStart w:id="3" w:name="_Hlk148174905"/>
    </w:p>
    <w:p w14:paraId="5C2156EE" w14:textId="77777777" w:rsidR="00A8728B" w:rsidRPr="004753A2" w:rsidRDefault="00A8728B" w:rsidP="00A8728B">
      <w:pPr>
        <w:pStyle w:val="ListParagraph"/>
        <w:numPr>
          <w:ilvl w:val="0"/>
          <w:numId w:val="10"/>
        </w:numPr>
        <w:tabs>
          <w:tab w:val="right" w:pos="90"/>
        </w:tabs>
        <w:bidi/>
        <w:spacing w:before="120" w:after="120" w:line="240" w:lineRule="auto"/>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لليوم الحادي عشر على التوالي يعاني قطاع غزة من انقطاع كامل للكهرباء في أعقاب قيام القوة القائمة بالاحتلال بوقف إمدادات الكهرباء والوقود اليه، مما يعيق وبشكل كبير عمل المستشفيات التي وصل ما تبقى منها يعمل إلى حافة الانهيار الشامل، بعد خروج (4) مستشفيات عن الخدمة بشكل كلي وإغلاق أكثر من (60%) من منشآت الرعاية الصحية الاولية، وما تبقى من مستشفيات تعمل بالحد الأدنى من طاقتها متخذةً إجراءات "تقشفية"، علماً بأن نسبة المرضى الذين يتلقون العلاج أو ينتظرونه  يتجاوز الـــ(150%) من قدرة المستشفيات وطاقتها، حيث يستلقي الكثير من المرضى على الأرض وفي الممرات. وتقدر المنظمات الشريكة في مجموعة الصحة أن معدلات الوفيات، باستثناء الضحايا الذين يسقطون في سياق الأعمال القتالية، تشهد ارتفاعًا بسبب القدرة المحدودة للغاية على الوصول إلى خدمات الرعاية الصحية الأساسية. بالإضافة إلى ذلك هناك نحو (9,000) مريض بالسرطان، وقرابة (13,600) شخص مصابون بأمراض غير سارية، و(20,000) شخص يعانون من أمراض الصحة العقلية، وقرابة (50,000) امرأة حامل، لا يحصلون/لن على الأدوية والخدمات الصحية اللازمة والضرورية لهم بسبب المخاطر المرتبطة بالحركة، وتوقف المرافق الصحية عن تقديم الخدمات، ونقص الإمدادات المنقذة للحياة، مما يشكل خطراً على حياتهم بشكل مباشر.</w:t>
      </w:r>
    </w:p>
    <w:p w14:paraId="0610C227"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Pr>
      </w:pPr>
      <w:r w:rsidRPr="004753A2">
        <w:rPr>
          <w:rFonts w:ascii="Simplified Arabic" w:hAnsi="Simplified Arabic" w:cs="Simplified Arabic"/>
          <w:sz w:val="28"/>
          <w:szCs w:val="28"/>
          <w:rtl/>
        </w:rPr>
        <w:t xml:space="preserve">كما استمرت القوة القائمة بالاحتلال في اعتداءاتها على مرافق الرعاية الصحية وطواقمها فقد تم توثيق (59) هجومًا على مرافق الرعاية الصحية في قطاع غزة، مما أدى إلى مقتل (491) شخص من بينهم قرابة (44) عاملاً/ة من أفراد الطواقم الطبية. وإلحاق أضرار بـ (26) مستشفى ومنشأة رعاية صحية أخرى، بما في ذلك </w:t>
      </w:r>
      <w:r w:rsidRPr="004753A2">
        <w:rPr>
          <w:rFonts w:ascii="Simplified Arabic" w:hAnsi="Simplified Arabic" w:cs="Simplified Arabic"/>
          <w:sz w:val="28"/>
          <w:szCs w:val="28"/>
          <w:rtl/>
        </w:rPr>
        <w:lastRenderedPageBreak/>
        <w:t xml:space="preserve">(17) مستشفى (23) سيارة إسعاف، وإخلاء (4) مراكز صحية في شمال غزة (بيت حانون، ومؤسسة حمد للتأهيل، والكرامة، والدورة) التي لم تعد قادرة على مواصلة عملها، كما تتلقى المستشفيات في قطاع غزة أوامر عسكرية بالإخلاء من طرف القوة القائمة بالاحتلال مما يهدد حياة آلاف المرضى والنازحين الذين </w:t>
      </w:r>
      <w:proofErr w:type="spellStart"/>
      <w:r w:rsidRPr="004753A2">
        <w:rPr>
          <w:rFonts w:ascii="Simplified Arabic" w:hAnsi="Simplified Arabic" w:cs="Simplified Arabic"/>
          <w:sz w:val="28"/>
          <w:szCs w:val="28"/>
          <w:rtl/>
        </w:rPr>
        <w:t>لجؤوا</w:t>
      </w:r>
      <w:proofErr w:type="spellEnd"/>
      <w:r w:rsidRPr="004753A2">
        <w:rPr>
          <w:rFonts w:ascii="Simplified Arabic" w:hAnsi="Simplified Arabic" w:cs="Simplified Arabic"/>
          <w:sz w:val="28"/>
          <w:szCs w:val="28"/>
          <w:rtl/>
        </w:rPr>
        <w:t xml:space="preserve"> اليها بحثاً عن الأمان. ووثقت منظمة الصحة العالمية (77) هجومًا على مرافق الرعاية الصحية في الضفة الغربية، مما أثر على (61) مركبة إسعاف، بما في ذلك: (42) هجومًا شملت عرقلة تقديم الرعاية الصحية، (43) قضية تنطوي على عنف جسدي تجاه الفرق الصحية؛ (15) قضية تتعلق باحتجاز الطواقم الصحية وسيارات الإسعاف؛ و(9) تنطوي على تفتيش عسكري للأصول الصحية</w:t>
      </w:r>
      <w:r w:rsidRPr="004753A2">
        <w:rPr>
          <w:rStyle w:val="FootnoteReference"/>
          <w:rFonts w:ascii="Simplified Arabic" w:hAnsi="Simplified Arabic" w:cs="Simplified Arabic"/>
          <w:sz w:val="28"/>
          <w:szCs w:val="28"/>
          <w:rtl/>
        </w:rPr>
        <w:t>.</w:t>
      </w:r>
    </w:p>
    <w:p w14:paraId="4BF515E7" w14:textId="77777777" w:rsidR="00A8728B" w:rsidRPr="004753A2" w:rsidRDefault="00A8728B" w:rsidP="00A8728B">
      <w:pPr>
        <w:pStyle w:val="ListParagraph"/>
        <w:tabs>
          <w:tab w:val="right" w:pos="90"/>
          <w:tab w:val="right" w:pos="630"/>
        </w:tabs>
        <w:bidi/>
        <w:spacing w:before="120" w:after="120" w:line="240" w:lineRule="auto"/>
        <w:ind w:left="90" w:hanging="9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6D0E3BD2" w14:textId="77777777" w:rsidTr="00DD0014">
        <w:tc>
          <w:tcPr>
            <w:tcW w:w="9350" w:type="dxa"/>
          </w:tcPr>
          <w:p w14:paraId="1456208D"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rtl/>
              </w:rPr>
            </w:pPr>
            <w:r w:rsidRPr="004753A2">
              <w:rPr>
                <w:rFonts w:ascii="Simplified Arabic" w:hAnsi="Simplified Arabic" w:cs="Simplified Arabic"/>
                <w:b/>
                <w:bCs/>
                <w:sz w:val="28"/>
                <w:szCs w:val="28"/>
                <w:u w:val="single"/>
                <w:rtl/>
              </w:rPr>
              <w:t>مدير منظمة الصحة العالمية:</w:t>
            </w:r>
          </w:p>
          <w:p w14:paraId="472B8EB3"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التقارير عن أمر إخلاء مستشفى القدس في غزة مثيرة للقلق، ومن المستحيل على المستشفيات المكتظة إجلاء المرضى بأمان، يجب السماح للمستشفيات في غزة بأداء وظائفها المنقذة للحياة وحمايتها</w:t>
            </w:r>
          </w:p>
        </w:tc>
      </w:tr>
    </w:tbl>
    <w:p w14:paraId="5619DC7A" w14:textId="77777777" w:rsidR="00A8728B" w:rsidRPr="004753A2" w:rsidRDefault="00A8728B" w:rsidP="00A8728B">
      <w:pPr>
        <w:pStyle w:val="ListParagraph"/>
        <w:tabs>
          <w:tab w:val="right" w:pos="90"/>
          <w:tab w:val="right" w:pos="630"/>
        </w:tabs>
        <w:bidi/>
        <w:spacing w:before="120" w:after="120" w:line="240" w:lineRule="auto"/>
        <w:ind w:left="90" w:hanging="90"/>
        <w:jc w:val="both"/>
        <w:rPr>
          <w:rFonts w:ascii="Simplified Arabic" w:hAnsi="Simplified Arabic" w:cs="Simplified Arabic"/>
          <w:sz w:val="28"/>
          <w:szCs w:val="28"/>
          <w:rtl/>
        </w:rPr>
      </w:pPr>
    </w:p>
    <w:p w14:paraId="392C1175" w14:textId="77777777" w:rsidR="00A8728B" w:rsidRPr="004753A2" w:rsidRDefault="00A8728B" w:rsidP="00A8728B">
      <w:pPr>
        <w:pStyle w:val="ListParagraph"/>
        <w:numPr>
          <w:ilvl w:val="0"/>
          <w:numId w:val="9"/>
        </w:numPr>
        <w:tabs>
          <w:tab w:val="right" w:pos="90"/>
        </w:tabs>
        <w:bidi/>
        <w:spacing w:before="120" w:after="120" w:line="240" w:lineRule="auto"/>
        <w:ind w:left="90" w:hanging="90"/>
        <w:jc w:val="both"/>
        <w:rPr>
          <w:rFonts w:ascii="Simplified Arabic" w:hAnsi="Simplified Arabic" w:cs="Simplified Arabic"/>
          <w:sz w:val="28"/>
          <w:szCs w:val="28"/>
          <w:rtl/>
        </w:rPr>
      </w:pPr>
      <w:bookmarkStart w:id="4" w:name="_Hlk148518933"/>
      <w:r w:rsidRPr="004753A2">
        <w:rPr>
          <w:rFonts w:ascii="Simplified Arabic" w:hAnsi="Simplified Arabic" w:cs="Simplified Arabic"/>
          <w:sz w:val="28"/>
          <w:szCs w:val="28"/>
          <w:rtl/>
        </w:rPr>
        <w:t xml:space="preserve">لا يوجد أي تغيير في قضية معاناة سكان القطاع من الشِح الكبير في المياه الصالحة للاستخدام، بعد قطع الدولة القائمة بالاحتلال للمياه عن القطاع، وخروج محطات تزويد مياه الشرب من الخدمة، ويقدر متوسط </w:t>
      </w:r>
      <w:r w:rsidRPr="004753A2">
        <w:rPr>
          <w:rFonts w:ascii="Times New Roman" w:hAnsi="Times New Roman" w:cs="Times New Roman" w:hint="cs"/>
          <w:sz w:val="28"/>
          <w:szCs w:val="28"/>
          <w:rtl/>
        </w:rPr>
        <w:t>​​</w:t>
      </w:r>
      <w:r w:rsidRPr="004753A2">
        <w:rPr>
          <w:rFonts w:ascii="Simplified Arabic" w:hAnsi="Simplified Arabic" w:cs="Simplified Arabic"/>
          <w:sz w:val="28"/>
          <w:szCs w:val="28"/>
          <w:rtl/>
        </w:rPr>
        <w:t>استهلاك المياه لجميع الاحتياجات (الشرب والطبخ والنظافة) حاليًا بثلاثة لترات يوميًا للشخص الواحد، ونظراً للنقص الحاد في المياه الصالحة للشرب يلجأ البعض إلى استهلاك المياه من مصادر غير آمنة، مما يعرضهم لخطر الموت ويعرض السكان لخطر تفشي الأمراض المعدية.</w:t>
      </w:r>
    </w:p>
    <w:p w14:paraId="6AA686E0"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ويبلغ إنتاج المياه من مصادر المياه الجوفية البلدية أقل من (5%) من مستوى ما قبل العدوان الحربي، وأن محطات تحلية مياه البحر الثلاث، التي كانت تنتج قبل العدوان (7%) من إمدادات المياه في غزة، لا تعمل حاليًا، كما توقفت عمليات نقل المياه بالشاحنات في معظم المناطق في القطاع بسبب نقص الوقود وانعدام الأمن وتدمير البنية التحتية للطرق، والمياه المعبأة في عبوات غير متوفرة إلى حد كبير، كما أن سعرها جعلها غير ميسورة التكلفة بالنسبة لمعظم الأسر. وأصبح البائعون من القطاع الخاص، الذين يديرون محطات صغيرة لتحلية المياه وتنقيتها، والتي تعمل في الغالب بالطاقة الشمسية، هم الموردون الرئيسيون لمياه الشرب النظيفة.</w:t>
      </w:r>
    </w:p>
    <w:p w14:paraId="11912342" w14:textId="77777777" w:rsidR="00A8728B" w:rsidRPr="004753A2" w:rsidRDefault="00A8728B" w:rsidP="00A8728B">
      <w:pPr>
        <w:pStyle w:val="ListParagraph"/>
        <w:tabs>
          <w:tab w:val="right" w:pos="90"/>
        </w:tabs>
        <w:bidi/>
        <w:spacing w:before="120" w:after="120" w:line="240" w:lineRule="auto"/>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lastRenderedPageBreak/>
        <w:t xml:space="preserve">كما أنه وبحسب برنامج الأغذية العالمي فإن مخزونات السلع الغذائية الأساسية أوشكت على النفاذ، في حين لم يتبق سوى بضعة أيام قليلة من المخزون في المحلات التجارية، كما أن إمدادات الخبز تنخفض، والمخابز غير قادرة على العمل بسبب النقص في المواد الأساسية، وخاصة دقيق القمح الآخذ بالنفاذ بشكل كلي. ولا تعمل سوى واحدة من المطاحن الخمسة في غزة، علاوة على ذلك، فإن القوة القائمة بالاحتلال باتت تستهدف المخابر، حيث قصفت المخابز الستة التي كانت منظمة الغذاء العالمي متعاقدة معها وخرجت عن الخدمة بشكل كامل، ولا تتمكن غالبية المخابز الأخرى من العمل بسبب نقص المكونات الأساسية.  </w:t>
      </w:r>
    </w:p>
    <w:p w14:paraId="08025354"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ويلحق انعدام إمكانية الحصول على العلف والأضرار التي سببتها الغارات الجوية أضرارًا فادحة بالمزارعين، حيث يشير عدد كبير من مربي المواشي، ولا سيما الصغار منهم، إلى خسائر هائلة تكبدوها في مواشيهم، وخاصة في قطاع الدواجن. ويخسر المزارعون محاصيلهم في الأراضي الزراعية الواقعة شرق خانيونس وغيرها من المواقع</w:t>
      </w:r>
      <w:r w:rsidRPr="004753A2">
        <w:rPr>
          <w:rFonts w:ascii="Simplified Arabic" w:hAnsi="Simplified Arabic" w:cs="Simplified Arabic"/>
          <w:sz w:val="28"/>
          <w:szCs w:val="28"/>
        </w:rPr>
        <w:t>.</w:t>
      </w:r>
      <w:r w:rsidRPr="004753A2">
        <w:rPr>
          <w:rFonts w:ascii="Simplified Arabic" w:hAnsi="Simplified Arabic" w:cs="Simplified Arabic"/>
          <w:sz w:val="28"/>
          <w:szCs w:val="28"/>
          <w:rtl/>
        </w:rPr>
        <w:t xml:space="preserve"> 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p w14:paraId="5C436168"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2F1DB663" w14:textId="77777777" w:rsidTr="00DD0014">
        <w:tc>
          <w:tcPr>
            <w:tcW w:w="9350" w:type="dxa"/>
          </w:tcPr>
          <w:bookmarkEnd w:id="4"/>
          <w:p w14:paraId="1FFCACD9"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rtl/>
              </w:rPr>
            </w:pPr>
            <w:r w:rsidRPr="004753A2">
              <w:rPr>
                <w:rFonts w:ascii="Simplified Arabic" w:hAnsi="Simplified Arabic" w:cs="Simplified Arabic"/>
                <w:b/>
                <w:bCs/>
                <w:sz w:val="28"/>
                <w:szCs w:val="28"/>
                <w:u w:val="single"/>
                <w:rtl/>
              </w:rPr>
              <w:t>عالية، موظفة تعمل لدى "الأونروا" في قطاع غزة:</w:t>
            </w:r>
          </w:p>
          <w:p w14:paraId="3B7FC10C"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إذا لم يمت الناس جراء الغارات الجوية الإسرائيلية، فإنهم سيموتون من التلوث أو انتشار الأمراض المعدية</w:t>
            </w:r>
          </w:p>
        </w:tc>
      </w:tr>
    </w:tbl>
    <w:p w14:paraId="21EAC351"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tl/>
        </w:rPr>
      </w:pPr>
    </w:p>
    <w:p w14:paraId="4653BB9D" w14:textId="77777777" w:rsidR="00A8728B" w:rsidRPr="004753A2" w:rsidRDefault="00A8728B" w:rsidP="00A8728B">
      <w:pPr>
        <w:pStyle w:val="ListParagraph"/>
        <w:numPr>
          <w:ilvl w:val="0"/>
          <w:numId w:val="9"/>
        </w:numPr>
        <w:tabs>
          <w:tab w:val="right" w:pos="90"/>
        </w:tabs>
        <w:bidi/>
        <w:spacing w:before="120" w:after="120" w:line="240" w:lineRule="auto"/>
        <w:ind w:left="90" w:hanging="90"/>
        <w:jc w:val="both"/>
        <w:rPr>
          <w:rFonts w:ascii="Simplified Arabic" w:hAnsi="Simplified Arabic" w:cs="Simplified Arabic"/>
          <w:sz w:val="28"/>
          <w:szCs w:val="28"/>
          <w:rtl/>
        </w:rPr>
      </w:pPr>
      <w:bookmarkStart w:id="5" w:name="_Hlk148261906"/>
      <w:bookmarkEnd w:id="3"/>
      <w:r w:rsidRPr="004753A2">
        <w:rPr>
          <w:rFonts w:ascii="Simplified Arabic" w:hAnsi="Simplified Arabic" w:cs="Simplified Arabic"/>
          <w:sz w:val="28"/>
          <w:szCs w:val="28"/>
          <w:rtl/>
        </w:rPr>
        <w:t>يقدر العدد التراكمي للنازحين منذ بدء العدوان الحربي بحوالي مليون نازح، منهم أكثر من (527,500) نازح يقيمون في ملاجئ الطوارئ المخصصة للأونروا، و(367,500) يتواجدون في وسط وجنوب قطاع غزة وحده، وآخر عدد تم الإبلاغ عنه من النازحين في مديرية تنمية الأونروا في مدينة غزة وشمال غزة بلغ (160,000)، بالإضافة إلى ذلك، يقيم حوالي (66,311) نازحًا في (64) ملجأً غير تابع للأونروا، يقع معظمها في مدينة غزة وشمال غزة.</w:t>
      </w:r>
    </w:p>
    <w:p w14:paraId="155150ED"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 xml:space="preserve">وتشهد مرافق الأونروا البالغ عددها (147) ملجئً في المناطق الجنوبية اكتظاظا شديدا. ويشمل ذلك الأطفال وكبار السن والمحتاجين إلى رعاية طبية وذوي الإعاقة والنساء الحوامل. تعاني الموارد الأساسية مثل المياه </w:t>
      </w:r>
      <w:r w:rsidRPr="004753A2">
        <w:rPr>
          <w:rFonts w:ascii="Simplified Arabic" w:hAnsi="Simplified Arabic" w:cs="Simplified Arabic"/>
          <w:sz w:val="28"/>
          <w:szCs w:val="28"/>
          <w:rtl/>
        </w:rPr>
        <w:lastRenderedPageBreak/>
        <w:t>والغذاء والدواء من نقص شديد، مما يؤدي إلى تزايد الإحباط والتوترات بين النازحين. وفي الوقت نفسه، فإن العديد من الأشخاص في محافظات شمال غزة غير راغبين أو غير قادرين على الإخلاء بسبب عدم وجود بدائل، وظروف النزوح غير المستقرة، والخوف من احتمال عدم السماح لهم بالعودة أبدًا.</w:t>
      </w:r>
    </w:p>
    <w:p w14:paraId="6B9A543C"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 xml:space="preserve">وتشهد مرافق الأونروا التي تستوعب النازحين في المناطق الوسطى والجنوبية اكتظاظا شديدا،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وتشير التقارير المتناقلة إلى أن العديد من الأسر النازحة قد عادت إلى مدينة غزة وشمال غزة (غرب وادي غزة) بسبب الغارات الجوية المستمرة التي تستهدف المناطق الجنوبية، والتي تفاقمت بسبب الظروف المعيشية الصعبة في الجنوب، مع ضيق الملاجئ المؤقتة، ونقص الخدمات والمواد الغذائية الأساسية بما فيها المياه والكهرباء والصرف الصحي. </w:t>
      </w:r>
    </w:p>
    <w:p w14:paraId="1A9E6E39"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5E6979F5" w14:textId="77777777" w:rsidTr="00DD0014">
        <w:tc>
          <w:tcPr>
            <w:tcW w:w="9350" w:type="dxa"/>
          </w:tcPr>
          <w:p w14:paraId="4AF72DE3"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rtl/>
              </w:rPr>
            </w:pPr>
            <w:r w:rsidRPr="004753A2">
              <w:rPr>
                <w:rFonts w:ascii="Simplified Arabic" w:hAnsi="Simplified Arabic" w:cs="Simplified Arabic"/>
                <w:b/>
                <w:bCs/>
                <w:sz w:val="28"/>
                <w:szCs w:val="28"/>
                <w:u w:val="single"/>
                <w:rtl/>
              </w:rPr>
              <w:t>الاونروا:</w:t>
            </w:r>
          </w:p>
          <w:p w14:paraId="07A84B9D"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إسرائيل طالبت بإخلاء خمسة مدارس مكتظة بالنازحين في مدينة غزة ولم تعد بنيتنا التحتية آمنة بعد التهديد بقصفها</w:t>
            </w:r>
          </w:p>
        </w:tc>
      </w:tr>
    </w:tbl>
    <w:p w14:paraId="0F78A77D" w14:textId="77777777" w:rsidR="00A8728B" w:rsidRPr="004753A2" w:rsidRDefault="00A8728B" w:rsidP="00A8728B">
      <w:pPr>
        <w:pStyle w:val="ListParagraph"/>
        <w:tabs>
          <w:tab w:val="right" w:pos="90"/>
        </w:tabs>
        <w:bidi/>
        <w:spacing w:before="120" w:after="120" w:line="240" w:lineRule="auto"/>
        <w:ind w:left="90" w:hanging="90"/>
        <w:jc w:val="both"/>
        <w:rPr>
          <w:rFonts w:ascii="Simplified Arabic" w:hAnsi="Simplified Arabic" w:cs="Simplified Arabic"/>
          <w:sz w:val="28"/>
          <w:szCs w:val="28"/>
        </w:rPr>
      </w:pPr>
    </w:p>
    <w:p w14:paraId="22BE2713" w14:textId="77777777" w:rsidR="00A8728B" w:rsidRPr="004753A2" w:rsidRDefault="00A8728B" w:rsidP="00A8728B">
      <w:pPr>
        <w:pStyle w:val="ListParagraph"/>
        <w:numPr>
          <w:ilvl w:val="0"/>
          <w:numId w:val="9"/>
        </w:numPr>
        <w:tabs>
          <w:tab w:val="right" w:pos="90"/>
          <w:tab w:val="right" w:pos="1080"/>
        </w:tabs>
        <w:bidi/>
        <w:spacing w:before="120" w:after="120" w:line="240" w:lineRule="auto"/>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الاحصائيات المتوفرة حتى تاريخه، حول الأضرار التي لحقت بالمباني والمنشآت الأخرى في قطاع غزة، إلى أن هناك حوالي (5,493) مبنى تم هدمه بشكل كلي، وأن (14,194) وحدة سكنية تم تدميرها بشكل كلي وهي غير صالحة للسكن، و(10,127) وحدة سكنية تم تدميرها بشكل جزئي وهي غير صالحة للسكن، وقرابة (133,127) تم تدميرها بشكل جزئي وهي صالحة للسكن، وهذا الرقم أقل من الواقع حيث لا يزال يتعذر الوصول إلى مناطق واسعة تعرضت لأضرار بالغة</w:t>
      </w:r>
      <w:r w:rsidRPr="004753A2">
        <w:rPr>
          <w:rFonts w:ascii="Simplified Arabic" w:hAnsi="Simplified Arabic" w:cs="Simplified Arabic"/>
          <w:sz w:val="28"/>
          <w:szCs w:val="28"/>
          <w:shd w:val="clear" w:color="auto" w:fill="FFFFFF"/>
          <w:rtl/>
        </w:rPr>
        <w:t xml:space="preserve"> جراء القصف المتواصل والكثيف على معظم مناطق قطاع غزة. وبشكل عام يمثل العدد الكلي للوحدات السكنية المدمرة أو المتضررة ما نسبته (30%) على الأقل من جميع الوحدات السكنية في قطاع غزة</w:t>
      </w:r>
      <w:r w:rsidRPr="004753A2">
        <w:rPr>
          <w:rFonts w:ascii="Simplified Arabic" w:hAnsi="Simplified Arabic" w:cs="Simplified Arabic"/>
          <w:sz w:val="28"/>
          <w:szCs w:val="28"/>
          <w:shd w:val="clear" w:color="auto" w:fill="FFFFFF"/>
        </w:rPr>
        <w:t>.</w:t>
      </w:r>
      <w:r w:rsidRPr="004753A2">
        <w:rPr>
          <w:rFonts w:ascii="Simplified Arabic" w:hAnsi="Simplified Arabic" w:cs="Simplified Arabic"/>
          <w:sz w:val="28"/>
          <w:szCs w:val="28"/>
          <w:rtl/>
        </w:rPr>
        <w:t xml:space="preserve"> كما شملت الأضرار أيضاً الحاق اضرار بليغة بحوالي (170) منشأة تعليمية، بما في ذلك ما لا يقل عن (20) مدرسة </w:t>
      </w:r>
      <w:r w:rsidRPr="004753A2">
        <w:rPr>
          <w:rFonts w:ascii="Simplified Arabic" w:hAnsi="Simplified Arabic" w:cs="Simplified Arabic"/>
          <w:sz w:val="28"/>
          <w:szCs w:val="28"/>
          <w:rtl/>
        </w:rPr>
        <w:lastRenderedPageBreak/>
        <w:t xml:space="preserve">تابعة للأونروا، تم استخدام اثنتين منها كملاجئ طوارئ للنازحين داخليًا، و(143) مدرسة تابعة للسلطة الفلسطينية، وخرجت (19) مدرسة بشكل كامل عن الخدمة، ولحقت أضرار بمبنى جامعي وثماني كنائس واحدة منها (كنيسة </w:t>
      </w:r>
      <w:proofErr w:type="spellStart"/>
      <w:r w:rsidRPr="004753A2">
        <w:rPr>
          <w:rFonts w:ascii="Simplified Arabic" w:hAnsi="Simplified Arabic" w:cs="Simplified Arabic"/>
          <w:sz w:val="28"/>
          <w:szCs w:val="28"/>
          <w:rtl/>
        </w:rPr>
        <w:t>بوفيليوس</w:t>
      </w:r>
      <w:proofErr w:type="spellEnd"/>
      <w:r w:rsidRPr="004753A2">
        <w:rPr>
          <w:rFonts w:ascii="Simplified Arabic" w:hAnsi="Simplified Arabic" w:cs="Simplified Arabic"/>
          <w:sz w:val="28"/>
          <w:szCs w:val="28"/>
          <w:rtl/>
        </w:rPr>
        <w:t xml:space="preserve">) وهي </w:t>
      </w:r>
      <w:proofErr w:type="gramStart"/>
      <w:r w:rsidRPr="004753A2">
        <w:rPr>
          <w:rFonts w:ascii="Simplified Arabic" w:hAnsi="Simplified Arabic" w:cs="Simplified Arabic"/>
          <w:sz w:val="28"/>
          <w:szCs w:val="28"/>
          <w:rtl/>
        </w:rPr>
        <w:t>اقدم</w:t>
      </w:r>
      <w:proofErr w:type="gramEnd"/>
      <w:r w:rsidRPr="004753A2">
        <w:rPr>
          <w:rFonts w:ascii="Simplified Arabic" w:hAnsi="Simplified Arabic" w:cs="Simplified Arabic"/>
          <w:sz w:val="28"/>
          <w:szCs w:val="28"/>
          <w:rtl/>
        </w:rPr>
        <w:t xml:space="preserve"> ثالث كنيسة في العالم، كما تم تدمير ما لا يقل عن أحد عشر مسجدا.</w:t>
      </w:r>
    </w:p>
    <w:p w14:paraId="73EDD45F" w14:textId="77777777" w:rsidR="00A8728B" w:rsidRPr="004753A2" w:rsidRDefault="00A8728B" w:rsidP="00A8728B">
      <w:pPr>
        <w:pStyle w:val="ListParagraph"/>
        <w:tabs>
          <w:tab w:val="right" w:pos="90"/>
        </w:tabs>
        <w:bidi/>
        <w:spacing w:before="120" w:after="120" w:line="240" w:lineRule="auto"/>
        <w:ind w:left="90" w:hanging="9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A8728B" w:rsidRPr="004753A2" w14:paraId="7E68B6D5" w14:textId="77777777" w:rsidTr="00DD0014">
        <w:tc>
          <w:tcPr>
            <w:tcW w:w="9350" w:type="dxa"/>
          </w:tcPr>
          <w:p w14:paraId="05F943DD" w14:textId="77777777" w:rsidR="00A8728B" w:rsidRPr="004753A2" w:rsidRDefault="00A8728B" w:rsidP="00DD0014">
            <w:pPr>
              <w:tabs>
                <w:tab w:val="right" w:pos="90"/>
              </w:tabs>
              <w:spacing w:before="120" w:after="120"/>
              <w:ind w:left="90" w:hanging="90"/>
              <w:jc w:val="center"/>
              <w:rPr>
                <w:rFonts w:ascii="Simplified Arabic" w:hAnsi="Simplified Arabic" w:cs="Simplified Arabic"/>
                <w:b/>
                <w:bCs/>
                <w:sz w:val="28"/>
                <w:szCs w:val="28"/>
                <w:u w:val="single"/>
                <w:shd w:val="clear" w:color="auto" w:fill="FFFFFF"/>
              </w:rPr>
            </w:pPr>
            <w:r w:rsidRPr="004753A2">
              <w:rPr>
                <w:rFonts w:ascii="Simplified Arabic" w:hAnsi="Simplified Arabic" w:cs="Simplified Arabic"/>
                <w:b/>
                <w:bCs/>
                <w:sz w:val="28"/>
                <w:szCs w:val="28"/>
                <w:u w:val="single"/>
                <w:shd w:val="clear" w:color="auto" w:fill="FFFFFF"/>
                <w:rtl/>
              </w:rPr>
              <w:t>منظمة العفو الدولية "</w:t>
            </w:r>
            <w:proofErr w:type="spellStart"/>
            <w:r w:rsidRPr="004753A2">
              <w:rPr>
                <w:rFonts w:ascii="Simplified Arabic" w:hAnsi="Simplified Arabic" w:cs="Simplified Arabic"/>
                <w:b/>
                <w:bCs/>
                <w:sz w:val="28"/>
                <w:szCs w:val="28"/>
                <w:u w:val="single"/>
                <w:shd w:val="clear" w:color="auto" w:fill="FFFFFF"/>
                <w:rtl/>
              </w:rPr>
              <w:t>أمنيستي</w:t>
            </w:r>
            <w:proofErr w:type="spellEnd"/>
            <w:r w:rsidRPr="004753A2">
              <w:rPr>
                <w:rFonts w:ascii="Simplified Arabic" w:hAnsi="Simplified Arabic" w:cs="Simplified Arabic"/>
                <w:b/>
                <w:bCs/>
                <w:sz w:val="28"/>
                <w:szCs w:val="28"/>
                <w:u w:val="single"/>
                <w:shd w:val="clear" w:color="auto" w:fill="FFFFFF"/>
                <w:rtl/>
              </w:rPr>
              <w:t>":</w:t>
            </w:r>
          </w:p>
          <w:p w14:paraId="46AD38CC" w14:textId="77777777" w:rsidR="00A8728B" w:rsidRPr="004753A2" w:rsidRDefault="00A8728B" w:rsidP="00DD0014">
            <w:pPr>
              <w:spacing w:before="120" w:after="120"/>
              <w:jc w:val="center"/>
              <w:rPr>
                <w:rFonts w:ascii="Simplified Arabic" w:hAnsi="Simplified Arabic" w:cs="Simplified Arabic"/>
                <w:b/>
                <w:bCs/>
                <w:sz w:val="28"/>
                <w:szCs w:val="28"/>
                <w:rtl/>
              </w:rPr>
            </w:pPr>
            <w:r w:rsidRPr="004753A2">
              <w:rPr>
                <w:rFonts w:ascii="Simplified Arabic" w:hAnsi="Simplified Arabic" w:cs="Simplified Arabic"/>
                <w:b/>
                <w:bCs/>
                <w:sz w:val="28"/>
                <w:szCs w:val="28"/>
                <w:rtl/>
              </w:rPr>
              <w:t>لقد أظهرت القوات الإسرائيلية، في نيتها المعلنة استخدام كافة الوسائل لتدمير حماس، ازدراءً صادمًا لأرواح المدنيين. لقد دمرت شارعًا تلو الآخر من المباني السكنية، مما أسفر عن مقتل المدنيين على نطاق واسع وتدمير البنية التحتية الأساسية</w:t>
            </w:r>
          </w:p>
        </w:tc>
      </w:tr>
      <w:bookmarkEnd w:id="5"/>
    </w:tbl>
    <w:p w14:paraId="123B0996"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Pr>
      </w:pPr>
    </w:p>
    <w:p w14:paraId="7DEB6ADF" w14:textId="77777777" w:rsidR="00A8728B" w:rsidRPr="004753A2" w:rsidRDefault="00A8728B" w:rsidP="00A8728B">
      <w:pPr>
        <w:numPr>
          <w:ilvl w:val="0"/>
          <w:numId w:val="8"/>
        </w:numPr>
        <w:tabs>
          <w:tab w:val="right" w:pos="90"/>
        </w:tabs>
        <w:spacing w:before="120" w:after="120"/>
        <w:ind w:left="90" w:hanging="90"/>
        <w:contextualSpacing/>
        <w:jc w:val="both"/>
        <w:rPr>
          <w:rFonts w:ascii="Simplified Arabic" w:hAnsi="Simplified Arabic" w:cs="Simplified Arabic"/>
          <w:sz w:val="28"/>
          <w:szCs w:val="28"/>
        </w:rPr>
      </w:pPr>
      <w:r w:rsidRPr="004753A2">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وقامت  بإغلاق عدة حواجز ومداخل تؤدي إلى البلدات والقرى والمدن من خلال إغلاق بوابات الطرق أو إقامة </w:t>
      </w:r>
      <w:proofErr w:type="spellStart"/>
      <w:r w:rsidRPr="004753A2">
        <w:rPr>
          <w:rFonts w:ascii="Simplified Arabic" w:hAnsi="Simplified Arabic" w:cs="Simplified Arabic"/>
          <w:sz w:val="28"/>
          <w:szCs w:val="28"/>
          <w:rtl/>
        </w:rPr>
        <w:t>السواتر</w:t>
      </w:r>
      <w:proofErr w:type="spellEnd"/>
      <w:r w:rsidRPr="004753A2">
        <w:rPr>
          <w:rFonts w:ascii="Simplified Arabic" w:hAnsi="Simplified Arabic" w:cs="Simplified Arabic"/>
          <w:sz w:val="28"/>
          <w:szCs w:val="28"/>
          <w:rtl/>
        </w:rPr>
        <w:t xml:space="preserve"> 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p>
    <w:p w14:paraId="4B6FF3BC" w14:textId="77777777" w:rsidR="00A8728B" w:rsidRPr="004753A2" w:rsidRDefault="00A8728B" w:rsidP="00A8728B">
      <w:pPr>
        <w:numPr>
          <w:ilvl w:val="0"/>
          <w:numId w:val="8"/>
        </w:numPr>
        <w:tabs>
          <w:tab w:val="right" w:pos="90"/>
        </w:tabs>
        <w:spacing w:before="120" w:after="120"/>
        <w:ind w:left="90" w:hanging="90"/>
        <w:contextualSpacing/>
        <w:jc w:val="both"/>
        <w:rPr>
          <w:rFonts w:ascii="Simplified Arabic" w:hAnsi="Simplified Arabic" w:cs="Simplified Arabic"/>
          <w:sz w:val="28"/>
          <w:szCs w:val="28"/>
        </w:rPr>
      </w:pPr>
      <w:r w:rsidRPr="004753A2">
        <w:rPr>
          <w:rFonts w:ascii="Simplified Arabic" w:hAnsi="Simplified Arabic" w:cs="Simplified Arabic"/>
          <w:sz w:val="28"/>
          <w:szCs w:val="28"/>
          <w:rtl/>
        </w:rPr>
        <w:t>منذ بدء العدوان الحربي وحتى تاريخه تم تهجير ما لا يقل عن (74) أسرة فلسطينية تضم (545) شخصًا، أكثر من نصفهم من الأطفال، من (13) تجمعًا رعويًا/بدويًا في المنطقة (ج) في الضفة الغربية، بسبب هجمات المستوطنين وجيش الاحتلال، والحد من حرية الحركة، والوصل إلى أماكن الرعي.</w:t>
      </w:r>
    </w:p>
    <w:p w14:paraId="20E63D8E" w14:textId="77777777" w:rsidR="00A8728B" w:rsidRPr="004753A2" w:rsidRDefault="00A8728B" w:rsidP="00A8728B">
      <w:pPr>
        <w:numPr>
          <w:ilvl w:val="0"/>
          <w:numId w:val="8"/>
        </w:numPr>
        <w:tabs>
          <w:tab w:val="right" w:pos="90"/>
        </w:tabs>
        <w:spacing w:before="120" w:after="120"/>
        <w:ind w:left="90" w:hanging="90"/>
        <w:contextualSpacing/>
        <w:jc w:val="both"/>
        <w:rPr>
          <w:rFonts w:ascii="Simplified Arabic" w:hAnsi="Simplified Arabic" w:cs="Simplified Arabic"/>
          <w:sz w:val="28"/>
          <w:szCs w:val="28"/>
        </w:rPr>
      </w:pPr>
      <w:r w:rsidRPr="004753A2">
        <w:rPr>
          <w:rFonts w:ascii="Simplified Arabic" w:hAnsi="Simplified Arabic" w:cs="Simplified Arabic"/>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(100) هجومًا شنها المستوطنون ضد الفلسطينيين أدت إلى وقوع إصابات أو أضرار في الممتلكات، بما في ذلك بعض الهجمات التي شارك فيها جيش الاحتلال، ويمثل ذلك ما معدله (8) حوادث يوميا، مقارنة بمتوسط </w:t>
      </w:r>
      <w:r w:rsidRPr="004753A2">
        <w:rPr>
          <w:rFonts w:hint="cs"/>
          <w:sz w:val="28"/>
          <w:szCs w:val="28"/>
          <w:rtl/>
        </w:rPr>
        <w:t>​​</w:t>
      </w:r>
      <w:r w:rsidRPr="004753A2">
        <w:rPr>
          <w:rFonts w:ascii="Simplified Arabic" w:hAnsi="Simplified Arabic" w:cs="Simplified Arabic"/>
          <w:sz w:val="28"/>
          <w:szCs w:val="28"/>
          <w:rtl/>
        </w:rPr>
        <w:t>يومي قدره (3) حوادث يوميا منذ بداية هذا العام.</w:t>
      </w:r>
    </w:p>
    <w:p w14:paraId="3BD42449" w14:textId="77777777" w:rsidR="00A8728B" w:rsidRPr="004753A2" w:rsidRDefault="00A8728B" w:rsidP="00A8728B">
      <w:pPr>
        <w:numPr>
          <w:ilvl w:val="0"/>
          <w:numId w:val="8"/>
        </w:numPr>
        <w:tabs>
          <w:tab w:val="right" w:pos="90"/>
        </w:tabs>
        <w:spacing w:before="120" w:after="120"/>
        <w:ind w:left="90" w:hanging="90"/>
        <w:contextualSpacing/>
        <w:jc w:val="both"/>
        <w:rPr>
          <w:rFonts w:ascii="Simplified Arabic" w:hAnsi="Simplified Arabic" w:cs="Simplified Arabic"/>
          <w:sz w:val="28"/>
          <w:szCs w:val="28"/>
        </w:rPr>
      </w:pPr>
      <w:r w:rsidRPr="004753A2">
        <w:rPr>
          <w:rFonts w:ascii="Simplified Arabic" w:hAnsi="Simplified Arabic" w:cs="Simplified Arabic"/>
          <w:sz w:val="28"/>
          <w:szCs w:val="28"/>
          <w:rtl/>
        </w:rPr>
        <w:lastRenderedPageBreak/>
        <w:t xml:space="preserve">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753A2">
        <w:rPr>
          <w:rFonts w:ascii="Simplified Arabic" w:hAnsi="Simplified Arabic" w:cs="Simplified Arabic"/>
          <w:sz w:val="28"/>
          <w:szCs w:val="28"/>
          <w:rtl/>
        </w:rPr>
        <w:t>يواجهها</w:t>
      </w:r>
      <w:proofErr w:type="spellEnd"/>
      <w:r w:rsidRPr="004753A2">
        <w:rPr>
          <w:rFonts w:ascii="Simplified Arabic" w:hAnsi="Simplified Arabic" w:cs="Simplified Arabic"/>
          <w:sz w:val="28"/>
          <w:szCs w:val="28"/>
          <w:rtl/>
        </w:rPr>
        <w:t xml:space="preserve"> المحامون المختصون في زيارة السّجون.</w:t>
      </w:r>
    </w:p>
    <w:p w14:paraId="5480EB18" w14:textId="77777777" w:rsidR="00A8728B" w:rsidRPr="004753A2" w:rsidRDefault="00A8728B" w:rsidP="00A8728B">
      <w:pPr>
        <w:tabs>
          <w:tab w:val="right" w:pos="90"/>
        </w:tabs>
        <w:spacing w:before="120" w:after="120"/>
        <w:ind w:left="90" w:hanging="90"/>
        <w:jc w:val="both"/>
        <w:rPr>
          <w:rFonts w:ascii="Simplified Arabic" w:hAnsi="Simplified Arabic" w:cs="Simplified Arabic"/>
          <w:sz w:val="28"/>
          <w:szCs w:val="28"/>
          <w:rtl/>
        </w:rPr>
      </w:pPr>
      <w:r w:rsidRPr="004753A2">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4753A2">
        <w:rPr>
          <w:rFonts w:ascii="Simplified Arabic" w:hAnsi="Simplified Arabic" w:cs="Simplified Arabic"/>
          <w:sz w:val="28"/>
          <w:szCs w:val="28"/>
        </w:rPr>
        <w:t>.</w:t>
      </w:r>
    </w:p>
    <w:p w14:paraId="70C7EB1B" w14:textId="77777777" w:rsidR="00A8728B" w:rsidRPr="004753A2" w:rsidRDefault="00A8728B" w:rsidP="00A8728B">
      <w:pPr>
        <w:tabs>
          <w:tab w:val="right" w:pos="90"/>
        </w:tabs>
        <w:spacing w:before="120" w:after="120"/>
        <w:ind w:left="90" w:hanging="90"/>
        <w:contextualSpacing/>
        <w:jc w:val="both"/>
        <w:rPr>
          <w:rFonts w:ascii="Simplified Arabic" w:hAnsi="Simplified Arabic" w:cs="Simplified Arabic"/>
          <w:sz w:val="28"/>
          <w:szCs w:val="28"/>
          <w:rtl/>
          <w:lang w:bidi="ar-JO"/>
        </w:rPr>
      </w:pPr>
    </w:p>
    <w:p w14:paraId="40936085" w14:textId="77777777" w:rsidR="00A8728B" w:rsidRPr="004753A2" w:rsidRDefault="00A8728B" w:rsidP="00A8728B">
      <w:pPr>
        <w:tabs>
          <w:tab w:val="right" w:pos="90"/>
        </w:tabs>
        <w:spacing w:before="120" w:after="120"/>
        <w:ind w:left="90" w:hanging="90"/>
        <w:contextualSpacing/>
        <w:jc w:val="center"/>
        <w:rPr>
          <w:rFonts w:ascii="Simplified Arabic" w:hAnsi="Simplified Arabic" w:cs="Simplified Arabic"/>
          <w:sz w:val="28"/>
          <w:szCs w:val="28"/>
        </w:rPr>
      </w:pPr>
      <w:r w:rsidRPr="004753A2">
        <w:rPr>
          <w:rFonts w:ascii="Simplified Arabic" w:hAnsi="Simplified Arabic" w:cs="Simplified Arabic"/>
          <w:b/>
          <w:bCs/>
          <w:sz w:val="28"/>
          <w:szCs w:val="28"/>
          <w:rtl/>
          <w:lang w:bidi="ar-JO"/>
        </w:rPr>
        <w:t>-انتهى-</w:t>
      </w:r>
    </w:p>
    <w:p w14:paraId="70EAB5F1" w14:textId="77777777" w:rsidR="00A8728B" w:rsidRPr="004753A2" w:rsidRDefault="00A8728B" w:rsidP="00A8728B">
      <w:pPr>
        <w:tabs>
          <w:tab w:val="right" w:pos="90"/>
        </w:tabs>
        <w:spacing w:before="120" w:after="120"/>
        <w:ind w:left="90" w:hanging="90"/>
        <w:rPr>
          <w:rFonts w:ascii="Simplified Arabic" w:hAnsi="Simplified Arabic" w:cs="Simplified Arabic"/>
          <w:sz w:val="28"/>
          <w:szCs w:val="28"/>
        </w:rPr>
      </w:pPr>
    </w:p>
    <w:p w14:paraId="0DFE31ED" w14:textId="77777777" w:rsidR="00A8728B" w:rsidRPr="00A8728B" w:rsidRDefault="00A8728B" w:rsidP="00A8728B">
      <w:pPr>
        <w:rPr>
          <w:rtl/>
        </w:rPr>
      </w:pPr>
    </w:p>
    <w:sectPr w:rsidR="00A8728B" w:rsidRPr="00A8728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166B" w14:textId="77777777" w:rsidR="002C02A0" w:rsidRDefault="002C02A0" w:rsidP="00DE708D">
      <w:r>
        <w:separator/>
      </w:r>
    </w:p>
  </w:endnote>
  <w:endnote w:type="continuationSeparator" w:id="0">
    <w:p w14:paraId="76FD60F8" w14:textId="77777777" w:rsidR="002C02A0" w:rsidRDefault="002C02A0"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D134" w14:textId="77777777" w:rsidR="002C02A0" w:rsidRDefault="002C02A0" w:rsidP="00DE708D">
      <w:r>
        <w:separator/>
      </w:r>
    </w:p>
  </w:footnote>
  <w:footnote w:type="continuationSeparator" w:id="0">
    <w:p w14:paraId="50A4A2E8" w14:textId="77777777" w:rsidR="002C02A0" w:rsidRDefault="002C02A0" w:rsidP="00DE708D">
      <w:r>
        <w:continuationSeparator/>
      </w:r>
    </w:p>
  </w:footnote>
  <w:footnote w:id="1">
    <w:p w14:paraId="7752C067" w14:textId="77777777" w:rsidR="00A8728B" w:rsidRPr="00131A48" w:rsidRDefault="00A8728B" w:rsidP="00A8728B">
      <w:pPr>
        <w:pStyle w:val="FootnoteText"/>
        <w:bidi/>
        <w:jc w:val="both"/>
        <w:rPr>
          <w:rFonts w:ascii="Simplified Arabic" w:hAnsi="Simplified Arabic" w:cs="Simplified Arabic"/>
          <w:lang w:bidi="ar-JO"/>
        </w:rPr>
      </w:pPr>
      <w:r w:rsidRPr="00131A48">
        <w:rPr>
          <w:rStyle w:val="FootnoteReference"/>
          <w:rFonts w:ascii="Simplified Arabic" w:hAnsi="Simplified Arabic" w:cs="Simplified Arabic"/>
        </w:rPr>
        <w:footnoteRef/>
      </w:r>
      <w:r w:rsidRPr="00131A48">
        <w:rPr>
          <w:rFonts w:ascii="Simplified Arabic" w:hAnsi="Simplified Arabic" w:cs="Simplified Arabic"/>
        </w:rPr>
        <w:t xml:space="preserve"> </w:t>
      </w:r>
      <w:r w:rsidRPr="00131A48">
        <w:rPr>
          <w:rFonts w:ascii="Simplified Arabic" w:hAnsi="Simplified Arabic" w:cs="Simplified Arabic"/>
          <w:rtl/>
        </w:rPr>
        <w:t xml:space="preserve">. </w:t>
      </w:r>
      <w:r w:rsidRPr="00131A48">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w:t>
      </w:r>
      <w:r>
        <w:rPr>
          <w:rFonts w:ascii="Simplified Arabic" w:hAnsi="Simplified Arabic" w:cs="Simplified Arabic" w:hint="cs"/>
          <w:rtl/>
          <w:lang w:bidi="ar-JO"/>
        </w:rPr>
        <w:t xml:space="preserve"> (الاونروا)، (</w:t>
      </w:r>
      <w:proofErr w:type="spellStart"/>
      <w:r>
        <w:rPr>
          <w:rFonts w:ascii="Simplified Arabic" w:hAnsi="Simplified Arabic" w:cs="Simplified Arabic" w:hint="cs"/>
          <w:rtl/>
          <w:lang w:bidi="ar-JO"/>
        </w:rPr>
        <w:t>اوتشا</w:t>
      </w:r>
      <w:proofErr w:type="spellEnd"/>
      <w:r>
        <w:rPr>
          <w:rFonts w:ascii="Simplified Arabic" w:hAnsi="Simplified Arabic" w:cs="Simplified Arabic" w:hint="cs"/>
          <w:rtl/>
          <w:lang w:bidi="ar-JO"/>
        </w:rPr>
        <w:t>) ومؤسسات دولية ومحلية مختلفة،</w:t>
      </w:r>
      <w:r w:rsidRPr="00131A48">
        <w:rPr>
          <w:rFonts w:ascii="Simplified Arabic" w:hAnsi="Simplified Arabic" w:cs="Simplified Arabic"/>
          <w:rtl/>
          <w:lang w:bidi="ar-JO"/>
        </w:rPr>
        <w:t xml:space="preserve"> </w:t>
      </w:r>
      <w:r>
        <w:rPr>
          <w:rFonts w:ascii="Simplified Arabic" w:hAnsi="Simplified Arabic" w:cs="Simplified Arabic" w:hint="cs"/>
          <w:rtl/>
          <w:lang w:bidi="ar-JO"/>
        </w:rPr>
        <w:t>و</w:t>
      </w:r>
      <w:r w:rsidRPr="00131A48">
        <w:rPr>
          <w:rFonts w:ascii="Simplified Arabic" w:hAnsi="Simplified Arabic" w:cs="Simplified Arabic"/>
          <w:rtl/>
          <w:lang w:bidi="ar-JO"/>
        </w:rPr>
        <w:t xml:space="preserve">وكالات </w:t>
      </w:r>
      <w:r>
        <w:rPr>
          <w:rFonts w:ascii="Simplified Arabic" w:hAnsi="Simplified Arabic" w:cs="Simplified Arabic" w:hint="cs"/>
          <w:rtl/>
          <w:lang w:bidi="ar-JO"/>
        </w:rPr>
        <w:t>المحلية والخارجية</w:t>
      </w:r>
      <w:r w:rsidRPr="00131A48">
        <w:rPr>
          <w:rFonts w:ascii="Simplified Arabic" w:hAnsi="Simplified Arabic" w:cs="Simplified Arabic"/>
          <w:rtl/>
          <w:lang w:bidi="ar-JO"/>
        </w:rPr>
        <w:t>،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7BBA"/>
    <w:multiLevelType w:val="hybridMultilevel"/>
    <w:tmpl w:val="882CA1FE"/>
    <w:lvl w:ilvl="0" w:tplc="AD0E900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7C62D7"/>
    <w:multiLevelType w:val="hybridMultilevel"/>
    <w:tmpl w:val="31281D08"/>
    <w:lvl w:ilvl="0" w:tplc="519A10A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9"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2"/>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02A0"/>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8728B"/>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2023-10-21T15:32:00Z</dcterms:created>
  <dcterms:modified xsi:type="dcterms:W3CDTF">2023-10-21T15:32:00Z</dcterms:modified>
</cp:coreProperties>
</file>