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C1320" w14:textId="131C01E4" w:rsidR="00E97E60" w:rsidRDefault="00E97E60" w:rsidP="0093320B">
      <w:pPr>
        <w:shd w:val="clear" w:color="auto" w:fill="FFFFFF"/>
        <w:jc w:val="center"/>
        <w:rPr>
          <w:rFonts w:ascii="Simplified Arabic" w:hAnsi="Simplified Arabic" w:cs="Simplified Arabic"/>
          <w:b/>
          <w:bCs/>
          <w:sz w:val="28"/>
          <w:szCs w:val="28"/>
          <w:rtl/>
          <w:lang w:bidi="ar-JO"/>
        </w:rPr>
      </w:pPr>
    </w:p>
    <w:p w14:paraId="34813D41" w14:textId="5D17ADA5" w:rsidR="00701B75" w:rsidRDefault="00701B75" w:rsidP="0093320B">
      <w:pPr>
        <w:shd w:val="clear" w:color="auto" w:fill="FFFFFF"/>
        <w:jc w:val="center"/>
        <w:rPr>
          <w:rFonts w:ascii="Simplified Arabic" w:hAnsi="Simplified Arabic" w:cs="Simplified Arabic"/>
          <w:b/>
          <w:bCs/>
          <w:sz w:val="28"/>
          <w:szCs w:val="28"/>
          <w:shd w:val="clear" w:color="auto" w:fill="FFFFFF"/>
          <w:rtl/>
        </w:rPr>
      </w:pPr>
    </w:p>
    <w:p w14:paraId="32127966" w14:textId="77777777" w:rsidR="00701B75" w:rsidRPr="006E35E2" w:rsidRDefault="00701B75" w:rsidP="00701B75">
      <w:pPr>
        <w:spacing w:before="120" w:after="120"/>
        <w:jc w:val="center"/>
        <w:rPr>
          <w:rFonts w:ascii="Simplified Arabic" w:hAnsi="Simplified Arabic" w:cs="Simplified Arabic"/>
          <w:b/>
          <w:bCs/>
          <w:sz w:val="28"/>
          <w:szCs w:val="28"/>
          <w:lang w:bidi="ar-JO"/>
        </w:rPr>
      </w:pPr>
      <w:r w:rsidRPr="006E35E2">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09C7FB20" w14:textId="77777777" w:rsidR="00701B75" w:rsidRPr="006E35E2" w:rsidRDefault="00701B75" w:rsidP="00701B75">
      <w:pPr>
        <w:spacing w:before="120" w:after="120"/>
        <w:jc w:val="center"/>
        <w:rPr>
          <w:rFonts w:ascii="Simplified Arabic" w:hAnsi="Simplified Arabic" w:cs="Simplified Arabic"/>
          <w:b/>
          <w:bCs/>
          <w:sz w:val="28"/>
          <w:szCs w:val="28"/>
          <w:lang w:bidi="ar-JO"/>
        </w:rPr>
      </w:pPr>
      <w:r w:rsidRPr="006E35E2">
        <w:rPr>
          <w:rFonts w:ascii="Simplified Arabic" w:hAnsi="Simplified Arabic" w:cs="Simplified Arabic"/>
          <w:b/>
          <w:bCs/>
          <w:sz w:val="28"/>
          <w:szCs w:val="28"/>
          <w:rtl/>
          <w:lang w:bidi="ar-JO"/>
        </w:rPr>
        <w:t>النشرة اليومية (</w:t>
      </w:r>
      <w:r w:rsidRPr="006E35E2">
        <w:rPr>
          <w:rFonts w:ascii="Simplified Arabic" w:hAnsi="Simplified Arabic" w:cs="Simplified Arabic" w:hint="cs"/>
          <w:b/>
          <w:bCs/>
          <w:sz w:val="28"/>
          <w:szCs w:val="28"/>
          <w:rtl/>
          <w:lang w:bidi="ar-JO"/>
        </w:rPr>
        <w:t>5</w:t>
      </w:r>
      <w:r w:rsidRPr="006E35E2">
        <w:rPr>
          <w:rFonts w:ascii="Simplified Arabic" w:hAnsi="Simplified Arabic" w:cs="Simplified Arabic"/>
          <w:b/>
          <w:bCs/>
          <w:sz w:val="28"/>
          <w:szCs w:val="28"/>
          <w:rtl/>
          <w:lang w:bidi="ar-JO"/>
        </w:rPr>
        <w:t xml:space="preserve">) </w:t>
      </w:r>
    </w:p>
    <w:p w14:paraId="57F9AF86" w14:textId="3A43C6A1" w:rsidR="00701B75" w:rsidRPr="006E35E2" w:rsidRDefault="00701B75" w:rsidP="00701B75">
      <w:pPr>
        <w:spacing w:before="120" w:after="120"/>
        <w:jc w:val="center"/>
        <w:rPr>
          <w:rFonts w:ascii="Simplified Arabic" w:hAnsi="Simplified Arabic" w:cs="Simplified Arabic"/>
          <w:b/>
          <w:bCs/>
          <w:sz w:val="28"/>
          <w:szCs w:val="28"/>
          <w:rtl/>
        </w:rPr>
      </w:pPr>
      <w:r w:rsidRPr="006E35E2">
        <w:rPr>
          <w:rFonts w:ascii="Simplified Arabic" w:hAnsi="Simplified Arabic" w:cs="Simplified Arabic"/>
          <w:b/>
          <w:bCs/>
          <w:sz w:val="28"/>
          <w:szCs w:val="28"/>
          <w:rtl/>
          <w:lang w:bidi="ar-JO"/>
        </w:rPr>
        <w:t xml:space="preserve"> </w:t>
      </w:r>
      <w:r w:rsidRPr="006E35E2">
        <w:rPr>
          <w:rFonts w:ascii="Simplified Arabic" w:hAnsi="Simplified Arabic" w:cs="Simplified Arabic"/>
          <w:b/>
          <w:bCs/>
          <w:sz w:val="28"/>
          <w:szCs w:val="28"/>
          <w:rtl/>
        </w:rPr>
        <w:t>(</w:t>
      </w:r>
      <w:r>
        <w:rPr>
          <w:rFonts w:ascii="Simplified Arabic" w:hAnsi="Simplified Arabic" w:cs="Simplified Arabic" w:hint="cs"/>
          <w:b/>
          <w:bCs/>
          <w:sz w:val="28"/>
          <w:szCs w:val="28"/>
          <w:rtl/>
        </w:rPr>
        <w:t>14</w:t>
      </w:r>
      <w:r w:rsidRPr="006E35E2">
        <w:rPr>
          <w:rFonts w:ascii="Simplified Arabic" w:hAnsi="Simplified Arabic" w:cs="Simplified Arabic"/>
          <w:b/>
          <w:bCs/>
          <w:sz w:val="28"/>
          <w:szCs w:val="28"/>
          <w:rtl/>
        </w:rPr>
        <w:t xml:space="preserve"> / تشرين </w:t>
      </w:r>
      <w:r w:rsidR="009537AF">
        <w:rPr>
          <w:rFonts w:ascii="Simplified Arabic" w:hAnsi="Simplified Arabic" w:cs="Simplified Arabic" w:hint="cs"/>
          <w:b/>
          <w:bCs/>
          <w:sz w:val="28"/>
          <w:szCs w:val="28"/>
          <w:rtl/>
        </w:rPr>
        <w:t>أ</w:t>
      </w:r>
      <w:bookmarkStart w:id="0" w:name="_GoBack"/>
      <w:bookmarkEnd w:id="0"/>
      <w:r w:rsidRPr="006E35E2">
        <w:rPr>
          <w:rFonts w:ascii="Simplified Arabic" w:hAnsi="Simplified Arabic" w:cs="Simplified Arabic"/>
          <w:b/>
          <w:bCs/>
          <w:sz w:val="28"/>
          <w:szCs w:val="28"/>
          <w:rtl/>
        </w:rPr>
        <w:t>ول/2023)</w:t>
      </w:r>
    </w:p>
    <w:p w14:paraId="20CF8AAA" w14:textId="77777777" w:rsidR="00701B75" w:rsidRDefault="00701B75" w:rsidP="00701B75">
      <w:pPr>
        <w:spacing w:before="120" w:after="120"/>
        <w:jc w:val="both"/>
        <w:rPr>
          <w:rFonts w:ascii="Simplified Arabic" w:hAnsi="Simplified Arabic" w:cs="Simplified Arabic"/>
          <w:sz w:val="28"/>
          <w:szCs w:val="28"/>
          <w:rtl/>
        </w:rPr>
      </w:pPr>
      <w:r w:rsidRPr="006E35E2">
        <w:rPr>
          <w:rFonts w:ascii="Simplified Arabic" w:hAnsi="Simplified Arabic" w:cs="Simplified Arabic"/>
          <w:sz w:val="28"/>
          <w:szCs w:val="28"/>
          <w:rtl/>
        </w:rPr>
        <w:t>تواصل القوة القائمة بالاحتلال</w:t>
      </w:r>
      <w:r w:rsidRPr="006E35E2">
        <w:rPr>
          <w:rFonts w:ascii="Simplified Arabic" w:hAnsi="Simplified Arabic" w:cs="Simplified Arabic" w:hint="cs"/>
          <w:sz w:val="28"/>
          <w:szCs w:val="28"/>
          <w:rtl/>
        </w:rPr>
        <w:t xml:space="preserve"> "إسرائيل"</w:t>
      </w:r>
      <w:r w:rsidRPr="006E35E2">
        <w:rPr>
          <w:rFonts w:ascii="Simplified Arabic" w:hAnsi="Simplified Arabic" w:cs="Simplified Arabic"/>
          <w:sz w:val="28"/>
          <w:szCs w:val="28"/>
          <w:rtl/>
        </w:rPr>
        <w:t xml:space="preserve"> لليوم </w:t>
      </w:r>
      <w:r w:rsidRPr="006E35E2">
        <w:rPr>
          <w:rFonts w:ascii="Simplified Arabic" w:hAnsi="Simplified Arabic" w:cs="Simplified Arabic" w:hint="cs"/>
          <w:sz w:val="28"/>
          <w:szCs w:val="28"/>
          <w:rtl/>
        </w:rPr>
        <w:t>الثامن</w:t>
      </w:r>
      <w:r w:rsidRPr="006E35E2">
        <w:rPr>
          <w:rFonts w:ascii="Simplified Arabic" w:hAnsi="Simplified Arabic" w:cs="Simplified Arabic"/>
          <w:sz w:val="28"/>
          <w:szCs w:val="28"/>
          <w:rtl/>
        </w:rPr>
        <w:t xml:space="preserve"> على التوالي </w:t>
      </w:r>
      <w:r w:rsidRPr="006E35E2">
        <w:rPr>
          <w:rFonts w:ascii="Simplified Arabic" w:hAnsi="Simplified Arabic" w:cs="Simplified Arabic" w:hint="cs"/>
          <w:sz w:val="28"/>
          <w:szCs w:val="28"/>
          <w:rtl/>
        </w:rPr>
        <w:t>قصفها العنيف</w:t>
      </w:r>
      <w:r w:rsidRPr="006E35E2">
        <w:rPr>
          <w:rFonts w:ascii="Simplified Arabic" w:hAnsi="Simplified Arabic" w:cs="Simplified Arabic"/>
          <w:sz w:val="28"/>
          <w:szCs w:val="28"/>
          <w:rtl/>
        </w:rPr>
        <w:t>، من الجو والبحر والبر، دون انقطاع تقريبًا</w:t>
      </w:r>
      <w:r w:rsidRPr="006E35E2">
        <w:rPr>
          <w:rFonts w:ascii="Simplified Arabic" w:hAnsi="Simplified Arabic" w:cs="Simplified Arabic" w:hint="cs"/>
          <w:sz w:val="28"/>
          <w:szCs w:val="28"/>
          <w:rtl/>
        </w:rPr>
        <w:t xml:space="preserve"> على قطاع غزة، مستهدفة </w:t>
      </w:r>
      <w:r w:rsidRPr="006E35E2">
        <w:rPr>
          <w:rFonts w:ascii="Simplified Arabic" w:hAnsi="Simplified Arabic" w:cs="Simplified Arabic"/>
          <w:sz w:val="28"/>
          <w:szCs w:val="28"/>
          <w:rtl/>
        </w:rPr>
        <w:t>السكان المدنيين الآمنين المحميين</w:t>
      </w:r>
      <w:r w:rsidRPr="006E35E2">
        <w:rPr>
          <w:rFonts w:ascii="Simplified Arabic" w:hAnsi="Simplified Arabic" w:cs="Simplified Arabic" w:hint="cs"/>
          <w:sz w:val="28"/>
          <w:szCs w:val="28"/>
          <w:rtl/>
        </w:rPr>
        <w:t>،</w:t>
      </w:r>
      <w:r w:rsidRPr="006E35E2">
        <w:rPr>
          <w:rFonts w:ascii="Simplified Arabic" w:hAnsi="Simplified Arabic" w:cs="Simplified Arabic"/>
          <w:sz w:val="28"/>
          <w:szCs w:val="28"/>
          <w:rtl/>
        </w:rPr>
        <w:t xml:space="preserve"> والاعيان المدنية التي تتمتع بحماية خاصة ولا غنى عنها لبقاء السكان المدنيين وفقاً لقواعد القانون الدولي الإنساني. وخلال اليوم </w:t>
      </w:r>
      <w:r w:rsidRPr="006E35E2">
        <w:rPr>
          <w:rFonts w:ascii="Simplified Arabic" w:hAnsi="Simplified Arabic" w:cs="Simplified Arabic" w:hint="cs"/>
          <w:sz w:val="28"/>
          <w:szCs w:val="28"/>
          <w:rtl/>
        </w:rPr>
        <w:t>السبت</w:t>
      </w:r>
      <w:r w:rsidRPr="006E35E2">
        <w:rPr>
          <w:rFonts w:ascii="Simplified Arabic" w:hAnsi="Simplified Arabic" w:cs="Simplified Arabic"/>
          <w:sz w:val="28"/>
          <w:szCs w:val="28"/>
          <w:rtl/>
        </w:rPr>
        <w:t xml:space="preserve"> واصلت القوة القائمة بالاحتلال</w:t>
      </w:r>
      <w:r w:rsidRPr="006E35E2">
        <w:rPr>
          <w:rFonts w:ascii="Simplified Arabic" w:hAnsi="Simplified Arabic" w:cs="Simplified Arabic" w:hint="cs"/>
          <w:sz w:val="28"/>
          <w:szCs w:val="28"/>
          <w:rtl/>
        </w:rPr>
        <w:t>، بمنع دخول الوقود وقطع الماء والكهرباء،</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 xml:space="preserve">وإجبار السكان على النزوح </w:t>
      </w:r>
      <w:r w:rsidRPr="006E35E2">
        <w:rPr>
          <w:rFonts w:ascii="Simplified Arabic" w:hAnsi="Simplified Arabic" w:cs="Simplified Arabic"/>
          <w:sz w:val="28"/>
          <w:szCs w:val="28"/>
          <w:rtl/>
        </w:rPr>
        <w:t xml:space="preserve">الجماعي من شمال قطاع غزة إلى جنوبه بعد أن </w:t>
      </w:r>
      <w:r w:rsidRPr="006E35E2">
        <w:rPr>
          <w:rFonts w:ascii="Simplified Arabic" w:hAnsi="Simplified Arabic" w:cs="Simplified Arabic" w:hint="cs"/>
          <w:sz w:val="28"/>
          <w:szCs w:val="28"/>
          <w:rtl/>
        </w:rPr>
        <w:t>أخبرت</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(أمرت)</w:t>
      </w:r>
      <w:r w:rsidRPr="006E35E2">
        <w:rPr>
          <w:rFonts w:ascii="Simplified Arabic" w:hAnsi="Simplified Arabic" w:cs="Simplified Arabic"/>
          <w:sz w:val="28"/>
          <w:szCs w:val="28"/>
          <w:rtl/>
        </w:rPr>
        <w:t xml:space="preserve"> السكان بإخلاء المناطق</w:t>
      </w:r>
      <w:r w:rsidRPr="006E35E2">
        <w:rPr>
          <w:rFonts w:ascii="Simplified Arabic" w:hAnsi="Simplified Arabic" w:cs="Simplified Arabic" w:hint="cs"/>
          <w:sz w:val="28"/>
          <w:szCs w:val="28"/>
          <w:rtl/>
        </w:rPr>
        <w:t xml:space="preserve"> الشمالية من القطاع الذي </w:t>
      </w:r>
      <w:r w:rsidRPr="006E35E2">
        <w:rPr>
          <w:rFonts w:ascii="Simplified Arabic" w:hAnsi="Simplified Arabic" w:cs="Simplified Arabic"/>
          <w:sz w:val="28"/>
          <w:szCs w:val="28"/>
          <w:rtl/>
        </w:rPr>
        <w:t>لا تتجاوز مساحته (365) كيلو متر مربع، ويسكنه أكثر من مليوني فلسطيني يعانون من أوضاع معيشية سيئة ومرشحة للتفاقم بشكل كبير، جراء حصاره بشكل متواصل منذ العام 200</w:t>
      </w:r>
      <w:r w:rsidRPr="006E35E2">
        <w:rPr>
          <w:rFonts w:ascii="Simplified Arabic" w:hAnsi="Simplified Arabic" w:cs="Simplified Arabic" w:hint="cs"/>
          <w:sz w:val="28"/>
          <w:szCs w:val="28"/>
          <w:rtl/>
        </w:rPr>
        <w:t>7</w:t>
      </w:r>
      <w:r w:rsidRPr="006E35E2">
        <w:rPr>
          <w:rFonts w:ascii="Simplified Arabic" w:hAnsi="Simplified Arabic" w:cs="Simplified Arabic"/>
          <w:sz w:val="28"/>
          <w:szCs w:val="28"/>
          <w:rtl/>
        </w:rPr>
        <w:t>، من طرف دولة الاحتلال</w:t>
      </w:r>
      <w:r w:rsidRPr="006E35E2">
        <w:rPr>
          <w:rFonts w:ascii="Simplified Arabic" w:hAnsi="Simplified Arabic" w:cs="Simplified Arabic"/>
          <w:sz w:val="28"/>
          <w:szCs w:val="28"/>
          <w:vertAlign w:val="superscript"/>
          <w:rtl/>
          <w:lang w:bidi="ar-JO"/>
        </w:rPr>
        <w:footnoteReference w:id="1"/>
      </w:r>
      <w:r w:rsidRPr="006E35E2">
        <w:rPr>
          <w:rFonts w:ascii="Simplified Arabic" w:hAnsi="Simplified Arabic" w:cs="Simplified Arabic"/>
          <w:sz w:val="28"/>
          <w:szCs w:val="28"/>
        </w:rPr>
        <w:t>.</w:t>
      </w:r>
    </w:p>
    <w:p w14:paraId="55074D36" w14:textId="77777777" w:rsidR="00701B75" w:rsidRPr="006E35E2" w:rsidRDefault="00701B75" w:rsidP="00701B75">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01B75" w:rsidRPr="006E35E2" w14:paraId="7AA0324B" w14:textId="77777777" w:rsidTr="00DD0014">
        <w:tc>
          <w:tcPr>
            <w:tcW w:w="9350" w:type="dxa"/>
          </w:tcPr>
          <w:p w14:paraId="1429E5F7" w14:textId="77777777" w:rsidR="00701B75" w:rsidRPr="006E35E2" w:rsidRDefault="00701B75" w:rsidP="00DD0014">
            <w:pPr>
              <w:spacing w:before="120" w:after="120"/>
              <w:jc w:val="center"/>
              <w:rPr>
                <w:rFonts w:ascii="Simplified Arabic" w:hAnsi="Simplified Arabic" w:cs="Simplified Arabic"/>
                <w:b/>
                <w:bCs/>
                <w:sz w:val="28"/>
                <w:szCs w:val="28"/>
                <w:u w:val="single"/>
                <w:rtl/>
              </w:rPr>
            </w:pPr>
            <w:r w:rsidRPr="006E35E2">
              <w:rPr>
                <w:rFonts w:ascii="Simplified Arabic" w:hAnsi="Simplified Arabic" w:cs="Simplified Arabic"/>
                <w:b/>
                <w:bCs/>
                <w:sz w:val="28"/>
                <w:szCs w:val="28"/>
                <w:u w:val="single"/>
                <w:rtl/>
              </w:rPr>
              <w:t>كاثرين راسل، المديرة التنفيذية لليونيسف</w:t>
            </w:r>
            <w:r w:rsidRPr="006E35E2">
              <w:rPr>
                <w:rFonts w:ascii="Simplified Arabic" w:hAnsi="Simplified Arabic" w:cs="Simplified Arabic" w:hint="cs"/>
                <w:b/>
                <w:bCs/>
                <w:sz w:val="28"/>
                <w:szCs w:val="28"/>
                <w:u w:val="single"/>
                <w:rtl/>
              </w:rPr>
              <w:t>:</w:t>
            </w:r>
          </w:p>
          <w:p w14:paraId="2667E3F0" w14:textId="77777777" w:rsidR="00701B75" w:rsidRPr="006E35E2" w:rsidRDefault="00701B75" w:rsidP="00DD0014">
            <w:pPr>
              <w:spacing w:before="120" w:after="120"/>
              <w:jc w:val="center"/>
              <w:rPr>
                <w:rFonts w:ascii="Simplified Arabic" w:hAnsi="Simplified Arabic" w:cs="Simplified Arabic"/>
                <w:b/>
                <w:bCs/>
                <w:sz w:val="28"/>
                <w:szCs w:val="28"/>
                <w:rtl/>
              </w:rPr>
            </w:pPr>
            <w:r w:rsidRPr="006E35E2">
              <w:rPr>
                <w:rFonts w:ascii="Simplified Arabic" w:hAnsi="Simplified Arabic" w:cs="Simplified Arabic"/>
                <w:b/>
                <w:bCs/>
                <w:sz w:val="28"/>
                <w:szCs w:val="28"/>
                <w:rtl/>
              </w:rPr>
              <w:t>إن الوضع كارثي، مع قصف متواصل للمناطق المدنية وزيادة هائلة في نزوح الأطفال والأسر</w:t>
            </w:r>
          </w:p>
        </w:tc>
      </w:tr>
    </w:tbl>
    <w:p w14:paraId="6EB66BB7" w14:textId="77777777" w:rsidR="00701B75" w:rsidRDefault="00701B75" w:rsidP="00701B75">
      <w:pPr>
        <w:pStyle w:val="ListParagraph"/>
        <w:bidi/>
        <w:spacing w:before="120" w:after="120" w:line="240" w:lineRule="auto"/>
        <w:ind w:left="0"/>
        <w:jc w:val="both"/>
        <w:rPr>
          <w:rFonts w:ascii="Simplified Arabic" w:hAnsi="Simplified Arabic" w:cs="Simplified Arabic"/>
          <w:sz w:val="28"/>
          <w:szCs w:val="28"/>
        </w:rPr>
      </w:pPr>
    </w:p>
    <w:p w14:paraId="674F5113" w14:textId="77777777" w:rsidR="00701B75" w:rsidRDefault="00701B75" w:rsidP="00701B75">
      <w:pPr>
        <w:pStyle w:val="ListParagraph"/>
        <w:numPr>
          <w:ilvl w:val="0"/>
          <w:numId w:val="13"/>
        </w:numPr>
        <w:bidi/>
        <w:spacing w:before="120" w:after="120" w:line="240" w:lineRule="auto"/>
        <w:ind w:left="0" w:firstLine="0"/>
        <w:jc w:val="both"/>
        <w:rPr>
          <w:rFonts w:ascii="Simplified Arabic" w:hAnsi="Simplified Arabic" w:cs="Simplified Arabic"/>
          <w:sz w:val="28"/>
          <w:szCs w:val="28"/>
        </w:rPr>
      </w:pPr>
      <w:r w:rsidRPr="006E35E2">
        <w:rPr>
          <w:rFonts w:ascii="Simplified Arabic" w:hAnsi="Simplified Arabic" w:cs="Simplified Arabic"/>
          <w:sz w:val="28"/>
          <w:szCs w:val="28"/>
          <w:rtl/>
        </w:rPr>
        <w:t>بحسب بيانات وزارة الصحة الفلسطينية فإن العدد التراكمي للشهداء في الأرض الفلسطينية المحتلة منذ بدء العدوان الحربي وحتى تاريخه بلغ (</w:t>
      </w:r>
      <w:r w:rsidRPr="006E35E2">
        <w:rPr>
          <w:rFonts w:ascii="Simplified Arabic" w:hAnsi="Simplified Arabic" w:cs="Simplified Arabic" w:hint="cs"/>
          <w:sz w:val="28"/>
          <w:szCs w:val="28"/>
          <w:rtl/>
        </w:rPr>
        <w:t>2282</w:t>
      </w:r>
      <w:r w:rsidRPr="006E35E2">
        <w:rPr>
          <w:rFonts w:ascii="Simplified Arabic" w:hAnsi="Simplified Arabic" w:cs="Simplified Arabic"/>
          <w:sz w:val="28"/>
          <w:szCs w:val="28"/>
          <w:rtl/>
        </w:rPr>
        <w:t>) شهيداً وشهيدة، منهم (</w:t>
      </w:r>
      <w:r w:rsidRPr="006E35E2">
        <w:rPr>
          <w:rFonts w:ascii="Simplified Arabic" w:hAnsi="Simplified Arabic" w:cs="Simplified Arabic" w:hint="cs"/>
          <w:sz w:val="28"/>
          <w:szCs w:val="28"/>
          <w:rtl/>
        </w:rPr>
        <w:t>2228</w:t>
      </w:r>
      <w:r w:rsidRPr="006E35E2">
        <w:rPr>
          <w:rFonts w:ascii="Simplified Arabic" w:hAnsi="Simplified Arabic" w:cs="Simplified Arabic"/>
          <w:sz w:val="28"/>
          <w:szCs w:val="28"/>
          <w:rtl/>
        </w:rPr>
        <w:t>) في قطاع غزة، و(</w:t>
      </w:r>
      <w:r w:rsidRPr="006E35E2">
        <w:rPr>
          <w:rFonts w:ascii="Simplified Arabic" w:hAnsi="Simplified Arabic" w:cs="Simplified Arabic" w:hint="cs"/>
          <w:sz w:val="28"/>
          <w:szCs w:val="28"/>
          <w:rtl/>
        </w:rPr>
        <w:t>54</w:t>
      </w:r>
      <w:r w:rsidRPr="006E35E2">
        <w:rPr>
          <w:rFonts w:ascii="Simplified Arabic" w:hAnsi="Simplified Arabic" w:cs="Simplified Arabic"/>
          <w:sz w:val="28"/>
          <w:szCs w:val="28"/>
          <w:rtl/>
        </w:rPr>
        <w:t>) في الضفة الغربية، وبلغ العدد الإجمالي للجرحى (</w:t>
      </w:r>
      <w:r w:rsidRPr="006E35E2">
        <w:rPr>
          <w:rFonts w:ascii="Simplified Arabic" w:hAnsi="Simplified Arabic" w:cs="Simplified Arabic" w:hint="cs"/>
          <w:sz w:val="28"/>
          <w:szCs w:val="28"/>
          <w:rtl/>
        </w:rPr>
        <w:t>9895</w:t>
      </w:r>
      <w:r w:rsidRPr="006E35E2">
        <w:rPr>
          <w:rFonts w:ascii="Simplified Arabic" w:hAnsi="Simplified Arabic" w:cs="Simplified Arabic"/>
          <w:sz w:val="28"/>
          <w:szCs w:val="28"/>
          <w:rtl/>
        </w:rPr>
        <w:t>) جريجاً/ة، منهم (</w:t>
      </w:r>
      <w:r w:rsidRPr="006E35E2">
        <w:rPr>
          <w:rFonts w:ascii="Simplified Arabic" w:hAnsi="Simplified Arabic" w:cs="Simplified Arabic" w:hint="cs"/>
          <w:sz w:val="28"/>
          <w:szCs w:val="28"/>
          <w:rtl/>
        </w:rPr>
        <w:t>8744</w:t>
      </w:r>
      <w:r w:rsidRPr="006E35E2">
        <w:rPr>
          <w:rFonts w:ascii="Simplified Arabic" w:hAnsi="Simplified Arabic" w:cs="Simplified Arabic"/>
          <w:sz w:val="28"/>
          <w:szCs w:val="28"/>
          <w:rtl/>
        </w:rPr>
        <w:t>) في قطاع غزة، و(</w:t>
      </w:r>
      <w:r w:rsidRPr="006E35E2">
        <w:rPr>
          <w:rFonts w:ascii="Simplified Arabic" w:hAnsi="Simplified Arabic" w:cs="Simplified Arabic" w:hint="cs"/>
          <w:sz w:val="28"/>
          <w:szCs w:val="28"/>
          <w:rtl/>
        </w:rPr>
        <w:t>1151</w:t>
      </w:r>
      <w:r w:rsidRPr="006E35E2">
        <w:rPr>
          <w:rFonts w:ascii="Simplified Arabic" w:hAnsi="Simplified Arabic" w:cs="Simplified Arabic"/>
          <w:sz w:val="28"/>
          <w:szCs w:val="28"/>
          <w:rtl/>
        </w:rPr>
        <w:t xml:space="preserve">) </w:t>
      </w:r>
      <w:r w:rsidRPr="006E35E2">
        <w:rPr>
          <w:rFonts w:ascii="Simplified Arabic" w:hAnsi="Simplified Arabic" w:cs="Simplified Arabic"/>
          <w:sz w:val="28"/>
          <w:szCs w:val="28"/>
          <w:rtl/>
        </w:rPr>
        <w:lastRenderedPageBreak/>
        <w:t>في الضفة الغربية، وكانت الوزارة قد أعلنت سابقاً أن قرابة (60%) من الجرحى هم من الأطفال والنساء</w:t>
      </w:r>
      <w:r w:rsidRPr="006E35E2">
        <w:rPr>
          <w:rFonts w:ascii="Simplified Arabic" w:hAnsi="Simplified Arabic" w:cs="Simplified Arabic" w:hint="cs"/>
          <w:sz w:val="28"/>
          <w:szCs w:val="28"/>
          <w:rtl/>
        </w:rPr>
        <w:t>، ولم يتوفر لهذا اليوم السبت، إحصاءات مؤكدة حول عدد الأطفال والنساء وأفراد الطواقم الطبية أو الصحفيين الذين استُشهدوا أو جرحوا من العدد الإجمالي للشهداء والجرحى.</w:t>
      </w:r>
    </w:p>
    <w:p w14:paraId="68E64102" w14:textId="77777777" w:rsidR="00701B75" w:rsidRPr="006E35E2" w:rsidRDefault="00701B75" w:rsidP="00701B75">
      <w:pPr>
        <w:pStyle w:val="ListParagraph"/>
        <w:numPr>
          <w:ilvl w:val="0"/>
          <w:numId w:val="13"/>
        </w:numPr>
        <w:bidi/>
        <w:spacing w:before="120" w:after="120" w:line="240" w:lineRule="auto"/>
        <w:ind w:left="0" w:firstLine="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01B75" w:rsidRPr="006E35E2" w14:paraId="756D6456" w14:textId="77777777" w:rsidTr="00DD0014">
        <w:tc>
          <w:tcPr>
            <w:tcW w:w="9350" w:type="dxa"/>
          </w:tcPr>
          <w:p w14:paraId="6458D446" w14:textId="77777777" w:rsidR="00701B75" w:rsidRPr="006E35E2" w:rsidRDefault="00701B75" w:rsidP="00DD0014">
            <w:pPr>
              <w:spacing w:before="120" w:after="120"/>
              <w:jc w:val="center"/>
              <w:rPr>
                <w:rFonts w:ascii="Simplified Arabic" w:hAnsi="Simplified Arabic" w:cs="Simplified Arabic"/>
                <w:b/>
                <w:bCs/>
                <w:sz w:val="28"/>
                <w:szCs w:val="28"/>
                <w:u w:val="single"/>
                <w:rtl/>
              </w:rPr>
            </w:pPr>
            <w:r w:rsidRPr="006E35E2">
              <w:rPr>
                <w:rFonts w:ascii="Simplified Arabic" w:hAnsi="Simplified Arabic" w:cs="Simplified Arabic" w:hint="cs"/>
                <w:b/>
                <w:bCs/>
                <w:sz w:val="28"/>
                <w:szCs w:val="28"/>
                <w:u w:val="single"/>
                <w:rtl/>
              </w:rPr>
              <w:t>الفدرالية الدولية لحقوق الإنسان</w:t>
            </w:r>
          </w:p>
          <w:p w14:paraId="3ED46682" w14:textId="77777777" w:rsidR="00701B75" w:rsidRPr="006E35E2" w:rsidRDefault="00701B75" w:rsidP="00DD0014">
            <w:pPr>
              <w:spacing w:before="120" w:after="120"/>
              <w:jc w:val="center"/>
              <w:rPr>
                <w:rFonts w:ascii="Simplified Arabic" w:hAnsi="Simplified Arabic" w:cs="Simplified Arabic"/>
                <w:b/>
                <w:bCs/>
                <w:sz w:val="28"/>
                <w:szCs w:val="28"/>
                <w:rtl/>
              </w:rPr>
            </w:pPr>
            <w:r w:rsidRPr="006E35E2">
              <w:rPr>
                <w:rFonts w:ascii="Simplified Arabic" w:hAnsi="Simplified Arabic" w:cs="Simplified Arabic" w:hint="cs"/>
                <w:b/>
                <w:bCs/>
                <w:sz w:val="28"/>
                <w:szCs w:val="28"/>
                <w:rtl/>
              </w:rPr>
              <w:t>نشجب</w:t>
            </w:r>
            <w:r w:rsidRPr="006E35E2">
              <w:rPr>
                <w:rFonts w:ascii="Simplified Arabic" w:hAnsi="Simplified Arabic" w:cs="Simplified Arabic"/>
                <w:b/>
                <w:bCs/>
                <w:sz w:val="28"/>
                <w:szCs w:val="28"/>
                <w:rtl/>
              </w:rPr>
              <w:t xml:space="preserve"> العدوان الإسرائيلي باعتباره عملاً انتقاميًا مروعًا وعنفًا غاشمًا</w:t>
            </w:r>
            <w:r w:rsidRPr="006E35E2">
              <w:rPr>
                <w:rFonts w:ascii="Simplified Arabic" w:hAnsi="Simplified Arabic" w:cs="Simplified Arabic" w:hint="cs"/>
                <w:b/>
                <w:bCs/>
                <w:sz w:val="28"/>
                <w:szCs w:val="28"/>
                <w:rtl/>
              </w:rPr>
              <w:t xml:space="preserve">،...، </w:t>
            </w:r>
            <w:r w:rsidRPr="006E35E2">
              <w:rPr>
                <w:rFonts w:ascii="Simplified Arabic" w:hAnsi="Simplified Arabic" w:cs="Simplified Arabic"/>
                <w:b/>
                <w:bCs/>
                <w:sz w:val="28"/>
                <w:szCs w:val="28"/>
                <w:rtl/>
              </w:rPr>
              <w:t>إن القصف العشوائي والقتل المقترن بقطع إمدادات الغذاء والماء والكهرباء والوقود والأدوية، كلها تشكل جرائم دولية يجب أن تتوقف الآن</w:t>
            </w:r>
            <w:r w:rsidRPr="006E35E2">
              <w:rPr>
                <w:rFonts w:ascii="Simplified Arabic" w:hAnsi="Simplified Arabic" w:cs="Simplified Arabic" w:hint="cs"/>
                <w:b/>
                <w:bCs/>
                <w:sz w:val="28"/>
                <w:szCs w:val="28"/>
                <w:rtl/>
              </w:rPr>
              <w:t>.</w:t>
            </w:r>
          </w:p>
        </w:tc>
      </w:tr>
    </w:tbl>
    <w:p w14:paraId="00AF32A7" w14:textId="77777777" w:rsidR="00701B75" w:rsidRDefault="00701B75" w:rsidP="00701B75">
      <w:pPr>
        <w:pStyle w:val="ListParagraph"/>
        <w:bidi/>
        <w:spacing w:before="120" w:after="120" w:line="240" w:lineRule="auto"/>
        <w:ind w:left="0"/>
        <w:jc w:val="both"/>
        <w:rPr>
          <w:rFonts w:ascii="Simplified Arabic" w:hAnsi="Simplified Arabic" w:cs="Simplified Arabic"/>
          <w:sz w:val="28"/>
          <w:szCs w:val="28"/>
        </w:rPr>
      </w:pPr>
      <w:bookmarkStart w:id="1" w:name="_Hlk148174905"/>
    </w:p>
    <w:p w14:paraId="5C36EA70" w14:textId="77777777" w:rsidR="00701B75" w:rsidRPr="006E35E2" w:rsidRDefault="00701B75" w:rsidP="00701B75">
      <w:pPr>
        <w:pStyle w:val="ListParagraph"/>
        <w:numPr>
          <w:ilvl w:val="0"/>
          <w:numId w:val="12"/>
        </w:numPr>
        <w:bidi/>
        <w:spacing w:before="120" w:after="120" w:line="240" w:lineRule="auto"/>
        <w:ind w:left="0" w:firstLine="0"/>
        <w:jc w:val="both"/>
        <w:rPr>
          <w:rFonts w:ascii="Simplified Arabic" w:hAnsi="Simplified Arabic" w:cs="Simplified Arabic"/>
          <w:sz w:val="28"/>
          <w:szCs w:val="28"/>
          <w:rtl/>
        </w:rPr>
      </w:pPr>
      <w:r w:rsidRPr="006E35E2">
        <w:rPr>
          <w:rFonts w:ascii="Simplified Arabic" w:hAnsi="Simplified Arabic" w:cs="Simplified Arabic" w:hint="cs"/>
          <w:sz w:val="28"/>
          <w:szCs w:val="28"/>
          <w:rtl/>
        </w:rPr>
        <w:t>مع استمرار انقطاع التيار الكهربائي عن قطاع غزة، بسبب منع دخول الوقود، يزداد الوضع الإنساني بالتفاقم مع توقف شبه كامل لل</w:t>
      </w:r>
      <w:r w:rsidRPr="006E35E2">
        <w:rPr>
          <w:rFonts w:ascii="Simplified Arabic" w:hAnsi="Simplified Arabic" w:cs="Simplified Arabic"/>
          <w:sz w:val="28"/>
          <w:szCs w:val="28"/>
          <w:rtl/>
        </w:rPr>
        <w:t>خدمات الحيوية</w:t>
      </w:r>
      <w:r w:rsidRPr="006E35E2">
        <w:rPr>
          <w:rFonts w:ascii="Simplified Arabic" w:hAnsi="Simplified Arabic" w:cs="Simplified Arabic" w:hint="cs"/>
          <w:sz w:val="28"/>
          <w:szCs w:val="28"/>
          <w:rtl/>
        </w:rPr>
        <w:t xml:space="preserve"> الأساسية مثل الخدمات الصحية، وضخ المياه، وعمل محطات الصرف الصحي، وانعدام الامن الغذائي. فهناك تقديرات من جهات دولية ذات اختصاص بأن </w:t>
      </w:r>
      <w:r w:rsidRPr="006E35E2">
        <w:rPr>
          <w:rFonts w:ascii="Simplified Arabic" w:hAnsi="Simplified Arabic" w:cs="Simplified Arabic"/>
          <w:sz w:val="28"/>
          <w:szCs w:val="28"/>
          <w:rtl/>
        </w:rPr>
        <w:t xml:space="preserve">جميع المستشفيات في </w:t>
      </w:r>
      <w:r w:rsidRPr="006E35E2">
        <w:rPr>
          <w:rFonts w:ascii="Simplified Arabic" w:hAnsi="Simplified Arabic" w:cs="Simplified Arabic" w:hint="cs"/>
          <w:sz w:val="28"/>
          <w:szCs w:val="28"/>
          <w:rtl/>
        </w:rPr>
        <w:t>قطاع غزة</w:t>
      </w:r>
      <w:r w:rsidRPr="006E35E2">
        <w:rPr>
          <w:rFonts w:ascii="Simplified Arabic" w:hAnsi="Simplified Arabic" w:cs="Simplified Arabic"/>
          <w:sz w:val="28"/>
          <w:szCs w:val="28"/>
          <w:rtl/>
        </w:rPr>
        <w:t xml:space="preserve"> لديها ما يقرب من </w:t>
      </w:r>
      <w:r w:rsidRPr="006E35E2">
        <w:rPr>
          <w:rFonts w:ascii="Simplified Arabic" w:hAnsi="Simplified Arabic" w:cs="Simplified Arabic" w:hint="cs"/>
          <w:sz w:val="28"/>
          <w:szCs w:val="28"/>
          <w:rtl/>
        </w:rPr>
        <w:t>(48)</w:t>
      </w:r>
      <w:r w:rsidRPr="006E35E2">
        <w:rPr>
          <w:rFonts w:ascii="Simplified Arabic" w:hAnsi="Simplified Arabic" w:cs="Simplified Arabic"/>
          <w:sz w:val="28"/>
          <w:szCs w:val="28"/>
          <w:rtl/>
        </w:rPr>
        <w:t xml:space="preserve"> ساعة من الوقود لتشغيل المولدات الاحتياطية</w:t>
      </w:r>
      <w:r w:rsidRPr="006E35E2">
        <w:rPr>
          <w:rFonts w:ascii="Simplified Arabic" w:hAnsi="Simplified Arabic" w:cs="Simplified Arabic" w:hint="cs"/>
          <w:sz w:val="28"/>
          <w:szCs w:val="28"/>
          <w:rtl/>
        </w:rPr>
        <w:t>،</w:t>
      </w:r>
      <w:r w:rsidRPr="006E35E2">
        <w:rPr>
          <w:rFonts w:ascii="Simplified Arabic" w:hAnsi="Simplified Arabic" w:cs="Simplified Arabic"/>
          <w:sz w:val="28"/>
          <w:szCs w:val="28"/>
          <w:rtl/>
        </w:rPr>
        <w:t xml:space="preserve"> ومن شأن إغلاق المولدات أن يعرض حياة آلاف المرضى لخطر داهم.</w:t>
      </w:r>
      <w:r w:rsidRPr="006E35E2">
        <w:rPr>
          <w:rFonts w:ascii="Simplified Arabic" w:hAnsi="Simplified Arabic" w:cs="Simplified Arabic" w:hint="cs"/>
          <w:sz w:val="28"/>
          <w:szCs w:val="28"/>
          <w:rtl/>
        </w:rPr>
        <w:t xml:space="preserve"> كذلك </w:t>
      </w:r>
      <w:r w:rsidRPr="006E35E2">
        <w:rPr>
          <w:rFonts w:ascii="Simplified Arabic" w:hAnsi="Simplified Arabic" w:cs="Simplified Arabic"/>
          <w:sz w:val="28"/>
          <w:szCs w:val="28"/>
          <w:rtl/>
        </w:rPr>
        <w:t xml:space="preserve">يعاني </w:t>
      </w:r>
      <w:r w:rsidRPr="006E35E2">
        <w:rPr>
          <w:rFonts w:ascii="Simplified Arabic" w:hAnsi="Simplified Arabic" w:cs="Simplified Arabic" w:hint="cs"/>
          <w:sz w:val="28"/>
          <w:szCs w:val="28"/>
          <w:rtl/>
        </w:rPr>
        <w:t>المواطنون</w:t>
      </w:r>
      <w:r w:rsidRPr="006E35E2">
        <w:rPr>
          <w:rFonts w:ascii="Simplified Arabic" w:hAnsi="Simplified Arabic" w:cs="Simplified Arabic"/>
          <w:sz w:val="28"/>
          <w:szCs w:val="28"/>
          <w:rtl/>
        </w:rPr>
        <w:t xml:space="preserve"> في جميع أنحاء </w:t>
      </w:r>
      <w:r w:rsidRPr="006E35E2">
        <w:rPr>
          <w:rFonts w:ascii="Simplified Arabic" w:hAnsi="Simplified Arabic" w:cs="Simplified Arabic" w:hint="cs"/>
          <w:sz w:val="28"/>
          <w:szCs w:val="28"/>
          <w:rtl/>
        </w:rPr>
        <w:t xml:space="preserve">قطاع </w:t>
      </w:r>
      <w:r w:rsidRPr="006E35E2">
        <w:rPr>
          <w:rFonts w:ascii="Simplified Arabic" w:hAnsi="Simplified Arabic" w:cs="Simplified Arabic"/>
          <w:sz w:val="28"/>
          <w:szCs w:val="28"/>
          <w:rtl/>
        </w:rPr>
        <w:t>غزة من محدودية شديدة في إمكانية الحصول على مياه الشرب النظيفة</w:t>
      </w:r>
      <w:r w:rsidRPr="006E35E2">
        <w:rPr>
          <w:rFonts w:ascii="Simplified Arabic" w:hAnsi="Simplified Arabic" w:cs="Simplified Arabic" w:hint="cs"/>
          <w:sz w:val="28"/>
          <w:szCs w:val="28"/>
          <w:rtl/>
        </w:rPr>
        <w:t>، وبدأوا في استهلاك</w:t>
      </w:r>
      <w:r w:rsidRPr="006E35E2">
        <w:rPr>
          <w:rFonts w:ascii="Simplified Arabic" w:hAnsi="Simplified Arabic" w:cs="Simplified Arabic"/>
          <w:sz w:val="28"/>
          <w:szCs w:val="28"/>
          <w:rtl/>
        </w:rPr>
        <w:t xml:space="preserve"> المياه قليلة الملوحة من الآبار الزراعية، مما يثير مخاوف جدية بشأن انتشار الأمراض المنقولة بالمياه.</w:t>
      </w:r>
      <w:r w:rsidRPr="006E35E2">
        <w:rPr>
          <w:rFonts w:ascii="Simplified Arabic" w:hAnsi="Simplified Arabic" w:cs="Simplified Arabic" w:hint="cs"/>
          <w:sz w:val="28"/>
          <w:szCs w:val="28"/>
          <w:rtl/>
        </w:rPr>
        <w:t xml:space="preserve"> </w:t>
      </w:r>
    </w:p>
    <w:p w14:paraId="41CCA640" w14:textId="2618E5C9" w:rsidR="00701B75" w:rsidRDefault="00701B75" w:rsidP="00701B75">
      <w:pPr>
        <w:spacing w:before="120" w:after="120"/>
        <w:jc w:val="both"/>
        <w:rPr>
          <w:rFonts w:ascii="Simplified Arabic" w:hAnsi="Simplified Arabic" w:cs="Simplified Arabic"/>
          <w:sz w:val="28"/>
          <w:szCs w:val="28"/>
          <w:rtl/>
        </w:rPr>
      </w:pPr>
      <w:r w:rsidRPr="006E35E2">
        <w:rPr>
          <w:rFonts w:ascii="Simplified Arabic" w:hAnsi="Simplified Arabic" w:cs="Simplified Arabic" w:hint="cs"/>
          <w:sz w:val="28"/>
          <w:szCs w:val="28"/>
          <w:rtl/>
        </w:rPr>
        <w:t xml:space="preserve">وأيضاً هناك (4) </w:t>
      </w:r>
      <w:r w:rsidRPr="006E35E2">
        <w:rPr>
          <w:rFonts w:ascii="Simplified Arabic" w:hAnsi="Simplified Arabic" w:cs="Simplified Arabic"/>
          <w:sz w:val="28"/>
          <w:szCs w:val="28"/>
          <w:rtl/>
        </w:rPr>
        <w:t xml:space="preserve">من أصل </w:t>
      </w:r>
      <w:r w:rsidRPr="006E35E2">
        <w:rPr>
          <w:rFonts w:ascii="Simplified Arabic" w:hAnsi="Simplified Arabic" w:cs="Simplified Arabic" w:hint="cs"/>
          <w:sz w:val="28"/>
          <w:szCs w:val="28"/>
          <w:rtl/>
        </w:rPr>
        <w:t>(5)</w:t>
      </w:r>
      <w:r w:rsidRPr="006E35E2">
        <w:rPr>
          <w:rFonts w:ascii="Simplified Arabic" w:hAnsi="Simplified Arabic" w:cs="Simplified Arabic"/>
          <w:sz w:val="28"/>
          <w:szCs w:val="28"/>
          <w:rtl/>
        </w:rPr>
        <w:t xml:space="preserve"> محطات لمعالجة مياه الصرف الصحي في </w:t>
      </w:r>
      <w:r w:rsidRPr="006E35E2">
        <w:rPr>
          <w:rFonts w:ascii="Simplified Arabic" w:hAnsi="Simplified Arabic" w:cs="Simplified Arabic" w:hint="cs"/>
          <w:sz w:val="28"/>
          <w:szCs w:val="28"/>
          <w:rtl/>
        </w:rPr>
        <w:t xml:space="preserve">قطاع </w:t>
      </w:r>
      <w:r w:rsidRPr="006E35E2">
        <w:rPr>
          <w:rFonts w:ascii="Simplified Arabic" w:hAnsi="Simplified Arabic" w:cs="Simplified Arabic"/>
          <w:sz w:val="28"/>
          <w:szCs w:val="28"/>
          <w:rtl/>
        </w:rPr>
        <w:t xml:space="preserve">غزة قد </w:t>
      </w:r>
      <w:r w:rsidRPr="006E35E2">
        <w:rPr>
          <w:rFonts w:ascii="Simplified Arabic" w:hAnsi="Simplified Arabic" w:cs="Simplified Arabic" w:hint="cs"/>
          <w:sz w:val="28"/>
          <w:szCs w:val="28"/>
          <w:rtl/>
        </w:rPr>
        <w:t>توقفت عن العمل</w:t>
      </w:r>
      <w:r w:rsidRPr="006E35E2">
        <w:rPr>
          <w:rFonts w:ascii="Simplified Arabic" w:hAnsi="Simplified Arabic" w:cs="Simplified Arabic"/>
          <w:sz w:val="28"/>
          <w:szCs w:val="28"/>
          <w:rtl/>
        </w:rPr>
        <w:t xml:space="preserve"> بسبب انقطاع الكهرباء، مما أدى إلى تصريف</w:t>
      </w:r>
      <w:r w:rsidRPr="006E35E2">
        <w:rPr>
          <w:rFonts w:ascii="Simplified Arabic" w:hAnsi="Simplified Arabic" w:cs="Simplified Arabic" w:hint="cs"/>
          <w:sz w:val="28"/>
          <w:szCs w:val="28"/>
          <w:rtl/>
        </w:rPr>
        <w:t xml:space="preserve"> حوالي (120) </w:t>
      </w:r>
      <w:proofErr w:type="gramStart"/>
      <w:r w:rsidRPr="006E35E2">
        <w:rPr>
          <w:rFonts w:ascii="Simplified Arabic" w:hAnsi="Simplified Arabic" w:cs="Simplified Arabic" w:hint="cs"/>
          <w:sz w:val="28"/>
          <w:szCs w:val="28"/>
          <w:rtl/>
        </w:rPr>
        <w:t>الف</w:t>
      </w:r>
      <w:proofErr w:type="gramEnd"/>
      <w:r w:rsidRPr="006E35E2">
        <w:rPr>
          <w:rFonts w:ascii="Simplified Arabic" w:hAnsi="Simplified Arabic" w:cs="Simplified Arabic" w:hint="cs"/>
          <w:sz w:val="28"/>
          <w:szCs w:val="28"/>
          <w:rtl/>
        </w:rPr>
        <w:t xml:space="preserve"> </w:t>
      </w:r>
      <w:r w:rsidRPr="006E35E2">
        <w:rPr>
          <w:rFonts w:ascii="Simplified Arabic" w:hAnsi="Simplified Arabic" w:cs="Simplified Arabic"/>
          <w:sz w:val="28"/>
          <w:szCs w:val="28"/>
          <w:rtl/>
        </w:rPr>
        <w:t>متر مكعب من مياه الصرف الصحي غير المعالجة يوميًا في البحر</w:t>
      </w:r>
      <w:r w:rsidRPr="006E35E2">
        <w:rPr>
          <w:rFonts w:ascii="Simplified Arabic" w:hAnsi="Simplified Arabic" w:cs="Simplified Arabic" w:hint="cs"/>
          <w:sz w:val="28"/>
          <w:szCs w:val="28"/>
          <w:rtl/>
        </w:rPr>
        <w:t>،</w:t>
      </w:r>
      <w:r w:rsidRPr="006E35E2">
        <w:rPr>
          <w:rFonts w:ascii="Simplified Arabic" w:hAnsi="Simplified Arabic" w:cs="Simplified Arabic"/>
          <w:sz w:val="28"/>
          <w:szCs w:val="28"/>
          <w:rtl/>
        </w:rPr>
        <w:t xml:space="preserve"> بالإضافة إلى ذلك، فإن </w:t>
      </w:r>
      <w:r w:rsidRPr="006E35E2">
        <w:rPr>
          <w:rFonts w:ascii="Simplified Arabic" w:hAnsi="Simplified Arabic" w:cs="Simplified Arabic" w:hint="cs"/>
          <w:sz w:val="28"/>
          <w:szCs w:val="28"/>
          <w:rtl/>
        </w:rPr>
        <w:t>(53)</w:t>
      </w:r>
      <w:r w:rsidRPr="006E35E2">
        <w:rPr>
          <w:rFonts w:ascii="Simplified Arabic" w:hAnsi="Simplified Arabic" w:cs="Simplified Arabic"/>
          <w:sz w:val="28"/>
          <w:szCs w:val="28"/>
          <w:rtl/>
        </w:rPr>
        <w:t xml:space="preserve"> من أصل </w:t>
      </w:r>
      <w:r w:rsidRPr="006E35E2">
        <w:rPr>
          <w:rFonts w:ascii="Simplified Arabic" w:hAnsi="Simplified Arabic" w:cs="Simplified Arabic" w:hint="cs"/>
          <w:sz w:val="28"/>
          <w:szCs w:val="28"/>
          <w:rtl/>
        </w:rPr>
        <w:t>(65)</w:t>
      </w:r>
      <w:r w:rsidRPr="006E35E2">
        <w:rPr>
          <w:rFonts w:ascii="Simplified Arabic" w:hAnsi="Simplified Arabic" w:cs="Simplified Arabic"/>
          <w:sz w:val="28"/>
          <w:szCs w:val="28"/>
          <w:rtl/>
        </w:rPr>
        <w:t xml:space="preserve"> محطة لضخ مياه الصرف الصحي لم تكن تعمل، مما يزيد من خطر فيضانات الصرف الصحي. وفي بعض المناطق، تتراكم الآن مياه الصرف الصحي والنفايات الصلبة في الشوارع، مما يشكل مخاطر صحية وبيئية</w:t>
      </w:r>
      <w:r w:rsidRPr="006E35E2">
        <w:rPr>
          <w:rFonts w:ascii="Simplified Arabic" w:hAnsi="Simplified Arabic" w:cs="Simplified Arabic" w:hint="cs"/>
          <w:sz w:val="28"/>
          <w:szCs w:val="28"/>
          <w:rtl/>
        </w:rPr>
        <w:t xml:space="preserve"> من الصعب التعامل معها في الوقت الحالي.</w:t>
      </w:r>
    </w:p>
    <w:p w14:paraId="5AC0A497" w14:textId="77777777" w:rsidR="00701B75" w:rsidRDefault="00701B75" w:rsidP="00701B75">
      <w:pPr>
        <w:spacing w:before="120" w:after="120"/>
        <w:jc w:val="both"/>
        <w:rPr>
          <w:rFonts w:ascii="Simplified Arabic" w:hAnsi="Simplified Arabic" w:cs="Simplified Arabic"/>
          <w:sz w:val="28"/>
          <w:szCs w:val="28"/>
          <w:rtl/>
        </w:rPr>
      </w:pPr>
    </w:p>
    <w:p w14:paraId="6312C934" w14:textId="77777777" w:rsidR="00701B75" w:rsidRPr="006E35E2" w:rsidRDefault="00701B75" w:rsidP="00701B75">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01B75" w:rsidRPr="006E35E2" w14:paraId="3C083A6C" w14:textId="77777777" w:rsidTr="00DD0014">
        <w:tc>
          <w:tcPr>
            <w:tcW w:w="9350" w:type="dxa"/>
          </w:tcPr>
          <w:p w14:paraId="62BDB591" w14:textId="77777777" w:rsidR="00701B75" w:rsidRPr="006E35E2" w:rsidRDefault="00701B75" w:rsidP="00DD0014">
            <w:pPr>
              <w:spacing w:before="120" w:after="120"/>
              <w:jc w:val="center"/>
              <w:rPr>
                <w:rFonts w:ascii="Simplified Arabic" w:hAnsi="Simplified Arabic" w:cs="Simplified Arabic"/>
                <w:b/>
                <w:bCs/>
                <w:sz w:val="28"/>
                <w:szCs w:val="28"/>
                <w:u w:val="single"/>
                <w:rtl/>
              </w:rPr>
            </w:pPr>
            <w:r w:rsidRPr="006E35E2">
              <w:rPr>
                <w:rFonts w:ascii="Simplified Arabic" w:hAnsi="Simplified Arabic" w:cs="Simplified Arabic"/>
                <w:b/>
                <w:bCs/>
                <w:sz w:val="28"/>
                <w:szCs w:val="28"/>
                <w:u w:val="single"/>
                <w:rtl/>
              </w:rPr>
              <w:lastRenderedPageBreak/>
              <w:t xml:space="preserve">المفوض العام للأونروا فيليب </w:t>
            </w:r>
            <w:proofErr w:type="spellStart"/>
            <w:r w:rsidRPr="006E35E2">
              <w:rPr>
                <w:rFonts w:ascii="Simplified Arabic" w:hAnsi="Simplified Arabic" w:cs="Simplified Arabic"/>
                <w:b/>
                <w:bCs/>
                <w:sz w:val="28"/>
                <w:szCs w:val="28"/>
                <w:u w:val="single"/>
                <w:rtl/>
              </w:rPr>
              <w:t>لازاريني</w:t>
            </w:r>
            <w:proofErr w:type="spellEnd"/>
          </w:p>
          <w:p w14:paraId="22EB682D" w14:textId="77777777" w:rsidR="00701B75" w:rsidRPr="006E35E2" w:rsidRDefault="00701B75" w:rsidP="00DD0014">
            <w:pPr>
              <w:spacing w:before="120" w:after="120"/>
              <w:jc w:val="center"/>
              <w:rPr>
                <w:rFonts w:ascii="Simplified Arabic" w:hAnsi="Simplified Arabic" w:cs="Simplified Arabic"/>
                <w:b/>
                <w:bCs/>
                <w:sz w:val="28"/>
                <w:szCs w:val="28"/>
                <w:rtl/>
              </w:rPr>
            </w:pPr>
            <w:r w:rsidRPr="006E35E2">
              <w:rPr>
                <w:rFonts w:ascii="Simplified Arabic" w:hAnsi="Simplified Arabic" w:cs="Simplified Arabic"/>
                <w:b/>
                <w:bCs/>
                <w:sz w:val="28"/>
                <w:szCs w:val="28"/>
                <w:rtl/>
              </w:rPr>
              <w:t>نحن بحاجة إلى نقل الوقود إلى غزة الآن</w:t>
            </w:r>
            <w:r w:rsidRPr="006E35E2">
              <w:rPr>
                <w:rFonts w:ascii="Simplified Arabic" w:hAnsi="Simplified Arabic" w:cs="Simplified Arabic" w:hint="cs"/>
                <w:b/>
                <w:bCs/>
                <w:sz w:val="28"/>
                <w:szCs w:val="28"/>
                <w:rtl/>
              </w:rPr>
              <w:t>،</w:t>
            </w:r>
            <w:r w:rsidRPr="006E35E2">
              <w:rPr>
                <w:rFonts w:ascii="Simplified Arabic" w:hAnsi="Simplified Arabic" w:cs="Simplified Arabic"/>
                <w:b/>
                <w:bCs/>
                <w:sz w:val="28"/>
                <w:szCs w:val="28"/>
                <w:rtl/>
              </w:rPr>
              <w:t xml:space="preserve"> الوقود هو السبيل الوحيد للناس للحصول على مياه شرب آمنة. وبخلاف ذلك، فسيبدأ الناس بالموت بسبب الجفاف الشديد، ومن بينهم الأطفال الصغار وكبار السن والنساء. المياه هي الآن شريان الحياة الأخير المتبقي. إنني أدعو إلى رفع الحصار عن المساعدات الإنسانية الآن</w:t>
            </w:r>
          </w:p>
        </w:tc>
      </w:tr>
      <w:bookmarkEnd w:id="1"/>
    </w:tbl>
    <w:p w14:paraId="22B6244B" w14:textId="77777777" w:rsidR="00701B75" w:rsidRDefault="00701B75" w:rsidP="00701B75">
      <w:pPr>
        <w:spacing w:before="120" w:after="120"/>
        <w:jc w:val="both"/>
        <w:rPr>
          <w:rFonts w:ascii="Simplified Arabic" w:hAnsi="Simplified Arabic" w:cs="Simplified Arabic"/>
          <w:sz w:val="28"/>
          <w:szCs w:val="28"/>
          <w:rtl/>
        </w:rPr>
      </w:pPr>
    </w:p>
    <w:p w14:paraId="409B09AB" w14:textId="77777777" w:rsidR="00701B75" w:rsidRDefault="00701B75" w:rsidP="00701B75">
      <w:pPr>
        <w:spacing w:before="120" w:after="120"/>
        <w:jc w:val="both"/>
        <w:rPr>
          <w:rFonts w:ascii="Simplified Arabic" w:hAnsi="Simplified Arabic" w:cs="Simplified Arabic"/>
          <w:sz w:val="28"/>
          <w:szCs w:val="28"/>
          <w:rtl/>
        </w:rPr>
      </w:pPr>
      <w:r w:rsidRPr="006E35E2">
        <w:rPr>
          <w:rFonts w:ascii="Simplified Arabic" w:hAnsi="Simplified Arabic" w:cs="Simplified Arabic" w:hint="cs"/>
          <w:sz w:val="28"/>
          <w:szCs w:val="28"/>
          <w:rtl/>
        </w:rPr>
        <w:t>ومع منع تزويد قطاع غزة بالوقود والكهرباء</w:t>
      </w:r>
      <w:r w:rsidRPr="006E35E2">
        <w:rPr>
          <w:rFonts w:ascii="Simplified Arabic" w:hAnsi="Simplified Arabic" w:cs="Simplified Arabic"/>
          <w:sz w:val="28"/>
          <w:szCs w:val="28"/>
          <w:rtl/>
        </w:rPr>
        <w:t xml:space="preserve"> تعاني المستشفيات</w:t>
      </w:r>
      <w:r w:rsidRPr="006E35E2">
        <w:rPr>
          <w:rFonts w:ascii="Simplified Arabic" w:hAnsi="Simplified Arabic" w:cs="Simplified Arabic" w:hint="cs"/>
          <w:sz w:val="28"/>
          <w:szCs w:val="28"/>
          <w:rtl/>
        </w:rPr>
        <w:t xml:space="preserve"> هناك</w:t>
      </w:r>
      <w:r w:rsidRPr="006E35E2">
        <w:rPr>
          <w:rFonts w:ascii="Simplified Arabic" w:hAnsi="Simplified Arabic" w:cs="Simplified Arabic"/>
          <w:sz w:val="28"/>
          <w:szCs w:val="28"/>
          <w:rtl/>
        </w:rPr>
        <w:t xml:space="preserve"> من نقص حاد في الوقود والإمدادات الطبية،</w:t>
      </w:r>
      <w:r w:rsidRPr="006E35E2">
        <w:rPr>
          <w:rFonts w:ascii="Simplified Arabic" w:hAnsi="Simplified Arabic" w:cs="Simplified Arabic" w:hint="cs"/>
          <w:sz w:val="28"/>
          <w:szCs w:val="28"/>
          <w:rtl/>
        </w:rPr>
        <w:t xml:space="preserve"> </w:t>
      </w:r>
      <w:r w:rsidRPr="006E35E2">
        <w:rPr>
          <w:rFonts w:ascii="Simplified Arabic" w:hAnsi="Simplified Arabic" w:cs="Simplified Arabic"/>
          <w:sz w:val="28"/>
          <w:szCs w:val="28"/>
          <w:rtl/>
        </w:rPr>
        <w:t xml:space="preserve">وتلقت </w:t>
      </w:r>
      <w:r w:rsidRPr="006E35E2">
        <w:rPr>
          <w:rFonts w:ascii="Simplified Arabic" w:hAnsi="Simplified Arabic" w:cs="Simplified Arabic" w:hint="cs"/>
          <w:sz w:val="28"/>
          <w:szCs w:val="28"/>
          <w:rtl/>
        </w:rPr>
        <w:t>(23)</w:t>
      </w:r>
      <w:r w:rsidRPr="006E35E2">
        <w:rPr>
          <w:rFonts w:ascii="Simplified Arabic" w:hAnsi="Simplified Arabic" w:cs="Simplified Arabic"/>
          <w:sz w:val="28"/>
          <w:szCs w:val="28"/>
          <w:rtl/>
        </w:rPr>
        <w:t xml:space="preserve"> مستشفى</w:t>
      </w:r>
      <w:r w:rsidRPr="006E35E2">
        <w:rPr>
          <w:rFonts w:ascii="Simplified Arabic" w:hAnsi="Simplified Arabic" w:cs="Simplified Arabic" w:hint="cs"/>
          <w:sz w:val="28"/>
          <w:szCs w:val="28"/>
          <w:rtl/>
        </w:rPr>
        <w:t xml:space="preserve"> ومركز طبي</w:t>
      </w:r>
      <w:r w:rsidRPr="006E35E2">
        <w:rPr>
          <w:rFonts w:ascii="Simplified Arabic" w:hAnsi="Simplified Arabic" w:cs="Simplified Arabic"/>
          <w:sz w:val="28"/>
          <w:szCs w:val="28"/>
          <w:rtl/>
        </w:rPr>
        <w:t xml:space="preserve"> في المنطقة الشمالية من </w:t>
      </w:r>
      <w:r w:rsidRPr="006E35E2">
        <w:rPr>
          <w:rFonts w:ascii="Simplified Arabic" w:hAnsi="Simplified Arabic" w:cs="Simplified Arabic" w:hint="cs"/>
          <w:sz w:val="28"/>
          <w:szCs w:val="28"/>
          <w:rtl/>
        </w:rPr>
        <w:t xml:space="preserve">قطاع </w:t>
      </w:r>
      <w:r w:rsidRPr="006E35E2">
        <w:rPr>
          <w:rFonts w:ascii="Simplified Arabic" w:hAnsi="Simplified Arabic" w:cs="Simplified Arabic"/>
          <w:sz w:val="28"/>
          <w:szCs w:val="28"/>
          <w:rtl/>
        </w:rPr>
        <w:t xml:space="preserve">غزة أوامر إخلاء، مما أثر على حوالي </w:t>
      </w:r>
      <w:r w:rsidRPr="006E35E2">
        <w:rPr>
          <w:rFonts w:ascii="Simplified Arabic" w:hAnsi="Simplified Arabic" w:cs="Simplified Arabic" w:hint="cs"/>
          <w:sz w:val="28"/>
          <w:szCs w:val="28"/>
          <w:rtl/>
        </w:rPr>
        <w:t>(2000)</w:t>
      </w:r>
      <w:r w:rsidRPr="006E35E2">
        <w:rPr>
          <w:rFonts w:ascii="Simplified Arabic" w:hAnsi="Simplified Arabic" w:cs="Simplified Arabic"/>
          <w:sz w:val="28"/>
          <w:szCs w:val="28"/>
          <w:rtl/>
        </w:rPr>
        <w:t xml:space="preserve"> مريض، ولا تزال</w:t>
      </w:r>
      <w:r w:rsidRPr="006E35E2">
        <w:rPr>
          <w:rFonts w:ascii="Simplified Arabic" w:hAnsi="Simplified Arabic" w:cs="Simplified Arabic" w:hint="cs"/>
          <w:sz w:val="28"/>
          <w:szCs w:val="28"/>
          <w:rtl/>
        </w:rPr>
        <w:t xml:space="preserve"> هذه المنشآت الطبية</w:t>
      </w:r>
      <w:r w:rsidRPr="006E35E2">
        <w:rPr>
          <w:rFonts w:ascii="Simplified Arabic" w:hAnsi="Simplified Arabic" w:cs="Simplified Arabic"/>
          <w:sz w:val="28"/>
          <w:szCs w:val="28"/>
          <w:rtl/>
        </w:rPr>
        <w:t xml:space="preserve"> معرضة لخطر قصف </w:t>
      </w:r>
      <w:r w:rsidRPr="006E35E2">
        <w:rPr>
          <w:rFonts w:ascii="Simplified Arabic" w:hAnsi="Simplified Arabic" w:cs="Simplified Arabic" w:hint="cs"/>
          <w:sz w:val="28"/>
          <w:szCs w:val="28"/>
          <w:rtl/>
        </w:rPr>
        <w:t>القوة القائمة بالاحتلال،</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و</w:t>
      </w:r>
      <w:r w:rsidRPr="006E35E2">
        <w:rPr>
          <w:rFonts w:ascii="Simplified Arabic" w:hAnsi="Simplified Arabic" w:cs="Simplified Arabic"/>
          <w:sz w:val="28"/>
          <w:szCs w:val="28"/>
          <w:rtl/>
        </w:rPr>
        <w:t>تواجه المستشفيات تحديًا خطيرًا يتمثل في إجلاء المرضى غير القادرين على البقاء على قيد الحياة دون دعم حيوي</w:t>
      </w:r>
      <w:r w:rsidRPr="006E35E2">
        <w:rPr>
          <w:rFonts w:ascii="Simplified Arabic" w:hAnsi="Simplified Arabic" w:cs="Simplified Arabic" w:hint="cs"/>
          <w:sz w:val="28"/>
          <w:szCs w:val="28"/>
          <w:rtl/>
        </w:rPr>
        <w:t>،</w:t>
      </w:r>
      <w:r w:rsidRPr="006E35E2">
        <w:rPr>
          <w:rFonts w:ascii="Simplified Arabic" w:hAnsi="Simplified Arabic" w:cs="Simplified Arabic"/>
          <w:sz w:val="28"/>
          <w:szCs w:val="28"/>
          <w:rtl/>
        </w:rPr>
        <w:t xml:space="preserve"> أو المعاقين. </w:t>
      </w:r>
    </w:p>
    <w:p w14:paraId="16CEB659" w14:textId="77777777" w:rsidR="00701B75" w:rsidRPr="006E35E2" w:rsidRDefault="00701B75" w:rsidP="00701B75">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01B75" w:rsidRPr="006E35E2" w14:paraId="3EE11F16" w14:textId="77777777" w:rsidTr="00DD0014">
        <w:tc>
          <w:tcPr>
            <w:tcW w:w="9350" w:type="dxa"/>
          </w:tcPr>
          <w:p w14:paraId="133623EA" w14:textId="77777777" w:rsidR="00701B75" w:rsidRPr="006E35E2" w:rsidRDefault="00701B75" w:rsidP="00DD0014">
            <w:pPr>
              <w:spacing w:before="120" w:after="120"/>
              <w:jc w:val="center"/>
              <w:rPr>
                <w:rFonts w:ascii="Simplified Arabic" w:hAnsi="Simplified Arabic" w:cs="Simplified Arabic"/>
                <w:b/>
                <w:bCs/>
                <w:sz w:val="28"/>
                <w:szCs w:val="28"/>
                <w:u w:val="single"/>
                <w:rtl/>
              </w:rPr>
            </w:pPr>
            <w:r w:rsidRPr="006E35E2">
              <w:rPr>
                <w:rFonts w:ascii="Simplified Arabic" w:hAnsi="Simplified Arabic" w:cs="Simplified Arabic"/>
                <w:b/>
                <w:bCs/>
                <w:sz w:val="28"/>
                <w:szCs w:val="28"/>
                <w:u w:val="single"/>
                <w:rtl/>
              </w:rPr>
              <w:t>اللجنة الدولية للصليب الأحمر</w:t>
            </w:r>
          </w:p>
          <w:p w14:paraId="1F0C8899" w14:textId="77777777" w:rsidR="00701B75" w:rsidRPr="006E35E2" w:rsidRDefault="00701B75" w:rsidP="00DD0014">
            <w:pPr>
              <w:spacing w:before="120" w:after="120"/>
              <w:jc w:val="center"/>
              <w:rPr>
                <w:rFonts w:ascii="Simplified Arabic" w:hAnsi="Simplified Arabic" w:cs="Simplified Arabic"/>
                <w:sz w:val="28"/>
                <w:szCs w:val="28"/>
                <w:rtl/>
              </w:rPr>
            </w:pPr>
            <w:r w:rsidRPr="006E35E2">
              <w:rPr>
                <w:rFonts w:ascii="Simplified Arabic" w:hAnsi="Simplified Arabic" w:cs="Simplified Arabic"/>
                <w:b/>
                <w:bCs/>
                <w:sz w:val="28"/>
                <w:szCs w:val="28"/>
                <w:rtl/>
              </w:rPr>
              <w:t>المستشفيات في غزة تواجه خطر التحول إلى المشارح بدون كهرباء</w:t>
            </w:r>
          </w:p>
        </w:tc>
      </w:tr>
    </w:tbl>
    <w:p w14:paraId="5D727019" w14:textId="77777777" w:rsidR="00701B75" w:rsidRDefault="00701B75" w:rsidP="00701B75">
      <w:pPr>
        <w:pStyle w:val="ListParagraph"/>
        <w:bidi/>
        <w:spacing w:before="120" w:after="120" w:line="240" w:lineRule="auto"/>
        <w:ind w:left="0"/>
        <w:jc w:val="both"/>
        <w:rPr>
          <w:rFonts w:ascii="Simplified Arabic" w:hAnsi="Simplified Arabic" w:cs="Simplified Arabic"/>
          <w:sz w:val="28"/>
          <w:szCs w:val="28"/>
        </w:rPr>
      </w:pPr>
      <w:bookmarkStart w:id="2" w:name="_Hlk148261906"/>
    </w:p>
    <w:p w14:paraId="0A435882" w14:textId="4BB638B3" w:rsidR="00701B75" w:rsidRPr="00701B75" w:rsidRDefault="00701B75" w:rsidP="00701B75">
      <w:pPr>
        <w:pStyle w:val="ListParagraph"/>
        <w:numPr>
          <w:ilvl w:val="0"/>
          <w:numId w:val="11"/>
        </w:numPr>
        <w:bidi/>
        <w:spacing w:before="120" w:after="120" w:line="240" w:lineRule="auto"/>
        <w:ind w:left="0" w:firstLine="0"/>
        <w:jc w:val="both"/>
        <w:rPr>
          <w:rFonts w:ascii="Simplified Arabic" w:hAnsi="Simplified Arabic" w:cs="Simplified Arabic"/>
          <w:sz w:val="28"/>
          <w:szCs w:val="28"/>
        </w:rPr>
      </w:pPr>
      <w:r w:rsidRPr="006E35E2">
        <w:rPr>
          <w:rFonts w:ascii="Simplified Arabic" w:hAnsi="Simplified Arabic" w:cs="Simplified Arabic" w:hint="cs"/>
          <w:sz w:val="28"/>
          <w:szCs w:val="28"/>
          <w:rtl/>
        </w:rPr>
        <w:t>لا يوجد رقم دقيق لعدد النازحين داخليا في قطاع غزة، ولكن تشير الأرقام التي يتم تداولها لمؤسسات دولية ومحلية إلى أن</w:t>
      </w:r>
      <w:r w:rsidRPr="006E35E2">
        <w:rPr>
          <w:rFonts w:ascii="Simplified Arabic" w:hAnsi="Simplified Arabic" w:cs="Simplified Arabic"/>
          <w:sz w:val="28"/>
          <w:szCs w:val="28"/>
          <w:rtl/>
        </w:rPr>
        <w:t xml:space="preserve"> أكثر من (</w:t>
      </w:r>
      <w:r w:rsidRPr="006E35E2">
        <w:rPr>
          <w:rFonts w:ascii="Simplified Arabic" w:hAnsi="Simplified Arabic" w:cs="Simplified Arabic" w:hint="cs"/>
          <w:sz w:val="28"/>
          <w:szCs w:val="28"/>
          <w:rtl/>
        </w:rPr>
        <w:t>423</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ألف</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شخص</w:t>
      </w:r>
      <w:r w:rsidRPr="006E35E2">
        <w:rPr>
          <w:rFonts w:ascii="Simplified Arabic" w:hAnsi="Simplified Arabic" w:cs="Simplified Arabic"/>
          <w:sz w:val="28"/>
          <w:szCs w:val="28"/>
          <w:rtl/>
        </w:rPr>
        <w:t xml:space="preserve"> نزحوا من منازلهم، تستضيف الأونروا حوالي </w:t>
      </w:r>
      <w:r w:rsidRPr="006E35E2">
        <w:rPr>
          <w:rFonts w:ascii="Simplified Arabic" w:hAnsi="Simplified Arabic" w:cs="Simplified Arabic" w:hint="cs"/>
          <w:sz w:val="28"/>
          <w:szCs w:val="28"/>
          <w:rtl/>
        </w:rPr>
        <w:t>(64%) منهم</w:t>
      </w:r>
      <w:r w:rsidRPr="006E35E2">
        <w:rPr>
          <w:rFonts w:ascii="Simplified Arabic" w:hAnsi="Simplified Arabic" w:cs="Simplified Arabic"/>
          <w:sz w:val="28"/>
          <w:szCs w:val="28"/>
          <w:rtl/>
        </w:rPr>
        <w:t xml:space="preserve"> في </w:t>
      </w:r>
      <w:r w:rsidRPr="006E35E2">
        <w:rPr>
          <w:rFonts w:ascii="Simplified Arabic" w:hAnsi="Simplified Arabic" w:cs="Simplified Arabic" w:hint="cs"/>
          <w:sz w:val="28"/>
          <w:szCs w:val="28"/>
          <w:rtl/>
        </w:rPr>
        <w:t xml:space="preserve">(102) </w:t>
      </w:r>
      <w:r w:rsidRPr="006E35E2">
        <w:rPr>
          <w:rFonts w:ascii="Simplified Arabic" w:hAnsi="Simplified Arabic" w:cs="Simplified Arabic"/>
          <w:sz w:val="28"/>
          <w:szCs w:val="28"/>
          <w:rtl/>
        </w:rPr>
        <w:t>مبنى</w:t>
      </w:r>
      <w:r w:rsidRPr="006E35E2">
        <w:rPr>
          <w:rFonts w:ascii="Simplified Arabic" w:hAnsi="Simplified Arabic" w:cs="Simplified Arabic" w:hint="cs"/>
          <w:sz w:val="28"/>
          <w:szCs w:val="28"/>
          <w:rtl/>
        </w:rPr>
        <w:t xml:space="preserve">، </w:t>
      </w:r>
      <w:r w:rsidRPr="006E35E2">
        <w:rPr>
          <w:rFonts w:ascii="Simplified Arabic" w:hAnsi="Simplified Arabic" w:cs="Simplified Arabic"/>
          <w:sz w:val="28"/>
          <w:szCs w:val="28"/>
          <w:rtl/>
        </w:rPr>
        <w:t xml:space="preserve">ولجأ حوالي </w:t>
      </w:r>
      <w:r w:rsidRPr="006E35E2">
        <w:rPr>
          <w:rFonts w:ascii="Simplified Arabic" w:hAnsi="Simplified Arabic" w:cs="Simplified Arabic" w:hint="cs"/>
          <w:sz w:val="28"/>
          <w:szCs w:val="28"/>
          <w:rtl/>
        </w:rPr>
        <w:t xml:space="preserve">(33) ألف </w:t>
      </w:r>
      <w:r w:rsidRPr="006E35E2">
        <w:rPr>
          <w:rFonts w:ascii="Simplified Arabic" w:hAnsi="Simplified Arabic" w:cs="Simplified Arabic"/>
          <w:sz w:val="28"/>
          <w:szCs w:val="28"/>
          <w:rtl/>
        </w:rPr>
        <w:t xml:space="preserve">نازحاً إلى </w:t>
      </w:r>
      <w:r w:rsidRPr="006E35E2">
        <w:rPr>
          <w:rFonts w:ascii="Simplified Arabic" w:hAnsi="Simplified Arabic" w:cs="Simplified Arabic" w:hint="cs"/>
          <w:sz w:val="28"/>
          <w:szCs w:val="28"/>
          <w:rtl/>
        </w:rPr>
        <w:t xml:space="preserve">(36) </w:t>
      </w:r>
      <w:r w:rsidRPr="006E35E2">
        <w:rPr>
          <w:rFonts w:ascii="Simplified Arabic" w:hAnsi="Simplified Arabic" w:cs="Simplified Arabic"/>
          <w:sz w:val="28"/>
          <w:szCs w:val="28"/>
          <w:rtl/>
        </w:rPr>
        <w:t>مدرسة عامة</w:t>
      </w:r>
      <w:r w:rsidRPr="006E35E2">
        <w:rPr>
          <w:rFonts w:ascii="Simplified Arabic" w:hAnsi="Simplified Arabic" w:cs="Simplified Arabic" w:hint="cs"/>
          <w:sz w:val="28"/>
          <w:szCs w:val="28"/>
          <w:rtl/>
        </w:rPr>
        <w:t>،</w:t>
      </w:r>
      <w:r w:rsidRPr="006E35E2">
        <w:rPr>
          <w:rFonts w:ascii="Simplified Arabic" w:hAnsi="Simplified Arabic" w:cs="Simplified Arabic"/>
          <w:sz w:val="28"/>
          <w:szCs w:val="28"/>
          <w:rtl/>
        </w:rPr>
        <w:t xml:space="preserve"> وتشير التقديرات إلى أن أكثر من </w:t>
      </w:r>
      <w:r w:rsidRPr="006E35E2">
        <w:rPr>
          <w:rFonts w:ascii="Simplified Arabic" w:hAnsi="Simplified Arabic" w:cs="Simplified Arabic" w:hint="cs"/>
          <w:sz w:val="28"/>
          <w:szCs w:val="28"/>
          <w:rtl/>
        </w:rPr>
        <w:t>(153) ألف</w:t>
      </w:r>
      <w:r w:rsidRPr="006E35E2">
        <w:rPr>
          <w:rFonts w:ascii="Simplified Arabic" w:hAnsi="Simplified Arabic" w:cs="Simplified Arabic"/>
          <w:sz w:val="28"/>
          <w:szCs w:val="28"/>
          <w:rtl/>
        </w:rPr>
        <w:t xml:space="preserve"> نازح، يقيمون مع أقاربهم وجيرانهم، وكذلك في المرافق العامة الأخرى. وبشكل عام تعاني الأماكن التي لجأ اليها السكان من </w:t>
      </w:r>
      <w:r w:rsidRPr="006E35E2">
        <w:rPr>
          <w:rFonts w:ascii="Simplified Arabic" w:hAnsi="Simplified Arabic" w:cs="Simplified Arabic"/>
          <w:sz w:val="28"/>
          <w:szCs w:val="28"/>
          <w:shd w:val="clear" w:color="auto" w:fill="FFFFFF"/>
          <w:rtl/>
        </w:rPr>
        <w:t>الاكتظاظ، والنقص في المواد الغذائية، والمياه الصالحة للشرب.</w:t>
      </w:r>
    </w:p>
    <w:p w14:paraId="6E709140" w14:textId="77777777" w:rsidR="00701B75" w:rsidRPr="00701B75" w:rsidRDefault="00701B75" w:rsidP="00701B75">
      <w:pPr>
        <w:spacing w:before="120" w:after="120"/>
        <w:jc w:val="both"/>
        <w:rPr>
          <w:rFonts w:ascii="Simplified Arabic" w:hAnsi="Simplified Arabic" w:cs="Simplified Arabic"/>
          <w:sz w:val="28"/>
          <w:szCs w:val="28"/>
        </w:rPr>
      </w:pPr>
    </w:p>
    <w:p w14:paraId="54A73C81" w14:textId="77777777" w:rsidR="00701B75" w:rsidRPr="00EA132A" w:rsidRDefault="00701B75" w:rsidP="00701B75">
      <w:pPr>
        <w:pStyle w:val="ListParagraph"/>
        <w:bidi/>
        <w:spacing w:before="120" w:after="120" w:line="240" w:lineRule="auto"/>
        <w:ind w:left="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01B75" w:rsidRPr="006E35E2" w14:paraId="16B2241B" w14:textId="77777777" w:rsidTr="00DD0014">
        <w:tc>
          <w:tcPr>
            <w:tcW w:w="9350" w:type="dxa"/>
          </w:tcPr>
          <w:p w14:paraId="2EC9136E" w14:textId="77777777" w:rsidR="00701B75" w:rsidRPr="006E35E2" w:rsidRDefault="00701B75" w:rsidP="00DD0014">
            <w:pPr>
              <w:spacing w:before="120" w:after="120"/>
              <w:jc w:val="center"/>
              <w:rPr>
                <w:rFonts w:ascii="Simplified Arabic" w:hAnsi="Simplified Arabic" w:cs="Simplified Arabic"/>
                <w:b/>
                <w:bCs/>
                <w:sz w:val="28"/>
                <w:szCs w:val="28"/>
                <w:u w:val="single"/>
                <w:rtl/>
              </w:rPr>
            </w:pPr>
            <w:r w:rsidRPr="006E35E2">
              <w:rPr>
                <w:rFonts w:ascii="Simplified Arabic" w:hAnsi="Simplified Arabic" w:cs="Simplified Arabic" w:hint="cs"/>
                <w:b/>
                <w:bCs/>
                <w:sz w:val="28"/>
                <w:szCs w:val="28"/>
                <w:u w:val="single"/>
                <w:rtl/>
              </w:rPr>
              <w:lastRenderedPageBreak/>
              <w:t xml:space="preserve">مكتب الأمم المتحدة لتنسيق الشؤون الإنسانية </w:t>
            </w:r>
          </w:p>
          <w:p w14:paraId="72FB3262" w14:textId="77777777" w:rsidR="00701B75" w:rsidRPr="006E35E2" w:rsidRDefault="00701B75" w:rsidP="00DD0014">
            <w:pPr>
              <w:spacing w:before="120" w:after="120"/>
              <w:jc w:val="center"/>
              <w:rPr>
                <w:rFonts w:ascii="Simplified Arabic" w:hAnsi="Simplified Arabic" w:cs="Simplified Arabic"/>
                <w:b/>
                <w:bCs/>
                <w:sz w:val="28"/>
                <w:szCs w:val="28"/>
                <w:u w:val="single"/>
                <w:rtl/>
              </w:rPr>
            </w:pPr>
            <w:r w:rsidRPr="006E35E2">
              <w:rPr>
                <w:rFonts w:ascii="Simplified Arabic" w:hAnsi="Simplified Arabic" w:cs="Simplified Arabic" w:hint="cs"/>
                <w:b/>
                <w:bCs/>
                <w:sz w:val="28"/>
                <w:szCs w:val="28"/>
                <w:u w:val="single"/>
                <w:rtl/>
              </w:rPr>
              <w:t>الأرض الفلسطينية المحتلة (</w:t>
            </w:r>
            <w:r w:rsidRPr="006E35E2">
              <w:rPr>
                <w:rFonts w:ascii="Simplified Arabic" w:hAnsi="Simplified Arabic" w:cs="Simplified Arabic"/>
                <w:b/>
                <w:bCs/>
                <w:sz w:val="28"/>
                <w:szCs w:val="28"/>
                <w:u w:val="single"/>
              </w:rPr>
              <w:t>OCHA</w:t>
            </w:r>
            <w:r w:rsidRPr="006E35E2">
              <w:rPr>
                <w:rFonts w:ascii="Simplified Arabic" w:hAnsi="Simplified Arabic" w:cs="Simplified Arabic" w:hint="cs"/>
                <w:b/>
                <w:bCs/>
                <w:sz w:val="28"/>
                <w:szCs w:val="28"/>
                <w:u w:val="single"/>
                <w:rtl/>
                <w:lang w:bidi="ar-JO"/>
              </w:rPr>
              <w:t>)</w:t>
            </w:r>
          </w:p>
          <w:p w14:paraId="29C8C81F" w14:textId="77777777" w:rsidR="00701B75" w:rsidRPr="006E35E2" w:rsidRDefault="00701B75" w:rsidP="00DD0014">
            <w:pPr>
              <w:spacing w:before="120" w:after="120"/>
              <w:jc w:val="center"/>
              <w:rPr>
                <w:rFonts w:ascii="Simplified Arabic" w:hAnsi="Simplified Arabic" w:cs="Simplified Arabic"/>
                <w:b/>
                <w:bCs/>
                <w:sz w:val="28"/>
                <w:szCs w:val="28"/>
                <w:rtl/>
              </w:rPr>
            </w:pPr>
            <w:r w:rsidRPr="006E35E2">
              <w:rPr>
                <w:rFonts w:ascii="Simplified Arabic" w:hAnsi="Simplified Arabic" w:cs="Simplified Arabic"/>
                <w:b/>
                <w:bCs/>
                <w:sz w:val="28"/>
                <w:szCs w:val="28"/>
                <w:rtl/>
              </w:rPr>
              <w:t>إن ملاجئ الطوارئ المخصصة للأونروا في الوسط والجنوب مكتظة بالنازحين. وينام الكثيرون في العراء بسبب ضيق المساحة. خدمات المياه والصرف الصحي محدودة للغاية. ويلجأ هناك أيضًا الأشخاص الضعفاء بما في ذلك المعاقين والنساء الحوامل والمرضى. إن القدرة على الاستضافة مرهقة والموارد محدودة، مما يعرض الجميع لمخاطر هائلة.</w:t>
            </w:r>
          </w:p>
        </w:tc>
      </w:tr>
    </w:tbl>
    <w:p w14:paraId="4B1FE74A" w14:textId="77777777" w:rsidR="00701B75" w:rsidRDefault="00701B75" w:rsidP="00701B75">
      <w:pPr>
        <w:spacing w:before="120" w:after="120"/>
        <w:jc w:val="both"/>
        <w:rPr>
          <w:rFonts w:ascii="Simplified Arabic" w:hAnsi="Simplified Arabic" w:cs="Simplified Arabic"/>
          <w:sz w:val="28"/>
          <w:szCs w:val="28"/>
          <w:rtl/>
        </w:rPr>
      </w:pPr>
    </w:p>
    <w:p w14:paraId="21F8E6AA" w14:textId="77777777" w:rsidR="00701B75" w:rsidRDefault="00701B75" w:rsidP="00701B75">
      <w:pPr>
        <w:spacing w:before="120" w:after="120"/>
        <w:jc w:val="both"/>
        <w:rPr>
          <w:rFonts w:ascii="Simplified Arabic" w:hAnsi="Simplified Arabic" w:cs="Simplified Arabic"/>
          <w:sz w:val="28"/>
          <w:szCs w:val="28"/>
          <w:rtl/>
        </w:rPr>
      </w:pPr>
      <w:r w:rsidRPr="006E35E2">
        <w:rPr>
          <w:rFonts w:ascii="Simplified Arabic" w:hAnsi="Simplified Arabic" w:cs="Simplified Arabic" w:hint="cs"/>
          <w:sz w:val="28"/>
          <w:szCs w:val="28"/>
          <w:rtl/>
        </w:rPr>
        <w:t xml:space="preserve">وتشير بيانات وزارة الأشغال العامة في قطاع غزة إلى أنه ولغاية تاريخه تم تدمير (1324) مبنى </w:t>
      </w:r>
      <w:r w:rsidRPr="006E35E2">
        <w:rPr>
          <w:rFonts w:ascii="Simplified Arabic" w:hAnsi="Simplified Arabic" w:cs="Simplified Arabic"/>
          <w:sz w:val="28"/>
          <w:szCs w:val="28"/>
          <w:rtl/>
        </w:rPr>
        <w:t>سكنياً وغير سكني، تضم</w:t>
      </w:r>
      <w:r w:rsidRPr="006E35E2">
        <w:rPr>
          <w:rFonts w:ascii="Simplified Arabic" w:hAnsi="Simplified Arabic" w:cs="Simplified Arabic" w:hint="cs"/>
          <w:sz w:val="28"/>
          <w:szCs w:val="28"/>
          <w:rtl/>
        </w:rPr>
        <w:t xml:space="preserve"> (5540)</w:t>
      </w:r>
      <w:r w:rsidRPr="006E35E2">
        <w:rPr>
          <w:rFonts w:ascii="Simplified Arabic" w:hAnsi="Simplified Arabic" w:cs="Simplified Arabic"/>
          <w:sz w:val="28"/>
          <w:szCs w:val="28"/>
          <w:rtl/>
        </w:rPr>
        <w:t xml:space="preserve"> وحدة سكنية. وتعرضت</w:t>
      </w:r>
      <w:r w:rsidRPr="006E35E2">
        <w:rPr>
          <w:rFonts w:ascii="Simplified Arabic" w:hAnsi="Simplified Arabic" w:cs="Simplified Arabic" w:hint="cs"/>
          <w:sz w:val="28"/>
          <w:szCs w:val="28"/>
          <w:rtl/>
        </w:rPr>
        <w:t xml:space="preserve"> (3743)</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وحدة</w:t>
      </w:r>
      <w:r w:rsidRPr="006E35E2">
        <w:rPr>
          <w:rFonts w:ascii="Simplified Arabic" w:hAnsi="Simplified Arabic" w:cs="Simplified Arabic"/>
          <w:sz w:val="28"/>
          <w:szCs w:val="28"/>
          <w:rtl/>
        </w:rPr>
        <w:t xml:space="preserve"> سكنية أخرى لأضرار لا يمكن إصلاحها وأصبحت غير صالحة للسكن.</w:t>
      </w:r>
      <w:r w:rsidRPr="006E35E2">
        <w:rPr>
          <w:rFonts w:ascii="Simplified Arabic" w:hAnsi="Simplified Arabic" w:cs="Simplified Arabic" w:hint="cs"/>
          <w:sz w:val="28"/>
          <w:szCs w:val="28"/>
          <w:rtl/>
        </w:rPr>
        <w:t xml:space="preserve"> اما</w:t>
      </w:r>
      <w:r w:rsidRPr="006E35E2">
        <w:rPr>
          <w:rFonts w:ascii="Simplified Arabic" w:hAnsi="Simplified Arabic" w:cs="Simplified Arabic"/>
          <w:sz w:val="28"/>
          <w:szCs w:val="28"/>
          <w:rtl/>
        </w:rPr>
        <w:t xml:space="preserve"> المباني الإضافية التي تعرضت للقصف والأضرار </w:t>
      </w:r>
      <w:r w:rsidRPr="006E35E2">
        <w:rPr>
          <w:rFonts w:ascii="Simplified Arabic" w:hAnsi="Simplified Arabic" w:cs="Simplified Arabic" w:hint="cs"/>
          <w:sz w:val="28"/>
          <w:szCs w:val="28"/>
          <w:rtl/>
        </w:rPr>
        <w:t>ف</w:t>
      </w:r>
      <w:r w:rsidRPr="006E35E2">
        <w:rPr>
          <w:rFonts w:ascii="Simplified Arabic" w:hAnsi="Simplified Arabic" w:cs="Simplified Arabic"/>
          <w:sz w:val="28"/>
          <w:szCs w:val="28"/>
          <w:rtl/>
        </w:rPr>
        <w:t xml:space="preserve">تشمل ما لا يقل عن </w:t>
      </w:r>
      <w:r w:rsidRPr="006E35E2">
        <w:rPr>
          <w:rFonts w:ascii="Simplified Arabic" w:hAnsi="Simplified Arabic" w:cs="Simplified Arabic" w:hint="cs"/>
          <w:sz w:val="28"/>
          <w:szCs w:val="28"/>
          <w:rtl/>
        </w:rPr>
        <w:t>(144)</w:t>
      </w:r>
      <w:r w:rsidRPr="006E35E2">
        <w:rPr>
          <w:rFonts w:ascii="Simplified Arabic" w:hAnsi="Simplified Arabic" w:cs="Simplified Arabic"/>
          <w:sz w:val="28"/>
          <w:szCs w:val="28"/>
          <w:rtl/>
        </w:rPr>
        <w:t xml:space="preserve"> منشأة تعليمية، بما في ذلك </w:t>
      </w:r>
      <w:r w:rsidRPr="006E35E2">
        <w:rPr>
          <w:rFonts w:ascii="Simplified Arabic" w:hAnsi="Simplified Arabic" w:cs="Simplified Arabic" w:hint="cs"/>
          <w:sz w:val="28"/>
          <w:szCs w:val="28"/>
          <w:rtl/>
        </w:rPr>
        <w:t>(20)</w:t>
      </w:r>
      <w:r w:rsidRPr="006E35E2">
        <w:rPr>
          <w:rFonts w:ascii="Simplified Arabic" w:hAnsi="Simplified Arabic" w:cs="Simplified Arabic"/>
          <w:sz w:val="28"/>
          <w:szCs w:val="28"/>
          <w:rtl/>
        </w:rPr>
        <w:t xml:space="preserve"> مدرسة تابعة للأونروا، منها اثنتان تم استخدامهما كملاجئ طارئة للنازحين داخليًا، و</w:t>
      </w:r>
      <w:r w:rsidRPr="006E35E2">
        <w:rPr>
          <w:rFonts w:ascii="Simplified Arabic" w:hAnsi="Simplified Arabic" w:cs="Simplified Arabic" w:hint="cs"/>
          <w:sz w:val="28"/>
          <w:szCs w:val="28"/>
          <w:rtl/>
        </w:rPr>
        <w:t>(124)</w:t>
      </w:r>
      <w:r w:rsidRPr="006E35E2">
        <w:rPr>
          <w:rFonts w:ascii="Simplified Arabic" w:hAnsi="Simplified Arabic" w:cs="Simplified Arabic"/>
          <w:sz w:val="28"/>
          <w:szCs w:val="28"/>
          <w:rtl/>
        </w:rPr>
        <w:t xml:space="preserve"> مدرسة تابعة للسلطة الفلسطينية، دمرت واحدة منها</w:t>
      </w:r>
      <w:r w:rsidRPr="006E35E2">
        <w:rPr>
          <w:rFonts w:ascii="Simplified Arabic" w:hAnsi="Simplified Arabic" w:cs="Simplified Arabic" w:hint="cs"/>
          <w:sz w:val="28"/>
          <w:szCs w:val="28"/>
          <w:rtl/>
        </w:rPr>
        <w:t xml:space="preserve"> بشكل كامل. و</w:t>
      </w:r>
      <w:r w:rsidRPr="006E35E2">
        <w:rPr>
          <w:rFonts w:ascii="Simplified Arabic" w:hAnsi="Simplified Arabic" w:cs="Simplified Arabic"/>
          <w:sz w:val="28"/>
          <w:szCs w:val="28"/>
          <w:rtl/>
        </w:rPr>
        <w:t>تم استهداف وتدمير أحد عشر مسجدًا</w:t>
      </w:r>
      <w:r w:rsidRPr="006E35E2">
        <w:rPr>
          <w:rFonts w:ascii="Simplified Arabic" w:hAnsi="Simplified Arabic" w:cs="Simplified Arabic" w:hint="cs"/>
          <w:sz w:val="28"/>
          <w:szCs w:val="28"/>
          <w:rtl/>
        </w:rPr>
        <w:t xml:space="preserve">، فيما </w:t>
      </w:r>
      <w:r w:rsidRPr="006E35E2">
        <w:rPr>
          <w:rFonts w:ascii="Simplified Arabic" w:hAnsi="Simplified Arabic" w:cs="Simplified Arabic"/>
          <w:sz w:val="28"/>
          <w:szCs w:val="28"/>
          <w:rtl/>
        </w:rPr>
        <w:t xml:space="preserve">تضررت سبع كنائس </w:t>
      </w:r>
      <w:r w:rsidRPr="006E35E2">
        <w:rPr>
          <w:rFonts w:ascii="Simplified Arabic" w:hAnsi="Simplified Arabic" w:cs="Simplified Arabic" w:hint="cs"/>
          <w:sz w:val="28"/>
          <w:szCs w:val="28"/>
          <w:rtl/>
        </w:rPr>
        <w:t>ومسجداً.</w:t>
      </w:r>
    </w:p>
    <w:p w14:paraId="64B5C6FF" w14:textId="77777777" w:rsidR="00701B75" w:rsidRPr="006E35E2" w:rsidRDefault="00701B75" w:rsidP="00701B75">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01B75" w:rsidRPr="006E35E2" w14:paraId="7041F39B" w14:textId="77777777" w:rsidTr="00DD0014">
        <w:tc>
          <w:tcPr>
            <w:tcW w:w="9350" w:type="dxa"/>
          </w:tcPr>
          <w:p w14:paraId="2CA00A2B" w14:textId="77777777" w:rsidR="00701B75" w:rsidRPr="006E35E2" w:rsidRDefault="00701B75" w:rsidP="00DD0014">
            <w:pPr>
              <w:spacing w:before="120" w:after="120"/>
              <w:jc w:val="center"/>
              <w:rPr>
                <w:rFonts w:ascii="Simplified Arabic" w:hAnsi="Simplified Arabic" w:cs="Simplified Arabic"/>
                <w:b/>
                <w:bCs/>
                <w:sz w:val="28"/>
                <w:szCs w:val="28"/>
                <w:u w:val="single"/>
                <w:rtl/>
              </w:rPr>
            </w:pPr>
            <w:r w:rsidRPr="006E35E2">
              <w:rPr>
                <w:rFonts w:ascii="Simplified Arabic" w:hAnsi="Simplified Arabic" w:cs="Simplified Arabic"/>
                <w:b/>
                <w:bCs/>
                <w:sz w:val="28"/>
                <w:szCs w:val="28"/>
                <w:u w:val="single"/>
                <w:rtl/>
              </w:rPr>
              <w:t>اليونيسف</w:t>
            </w:r>
          </w:p>
          <w:p w14:paraId="12B2CBD2" w14:textId="77777777" w:rsidR="00701B75" w:rsidRPr="006E35E2" w:rsidRDefault="00701B75" w:rsidP="00DD0014">
            <w:pPr>
              <w:spacing w:before="120" w:after="120"/>
              <w:jc w:val="center"/>
              <w:rPr>
                <w:rFonts w:ascii="Simplified Arabic" w:hAnsi="Simplified Arabic" w:cs="Simplified Arabic"/>
                <w:sz w:val="28"/>
                <w:szCs w:val="28"/>
                <w:rtl/>
              </w:rPr>
            </w:pPr>
            <w:r w:rsidRPr="006E35E2">
              <w:rPr>
                <w:rFonts w:ascii="Simplified Arabic" w:hAnsi="Simplified Arabic" w:cs="Simplified Arabic"/>
                <w:b/>
                <w:bCs/>
                <w:sz w:val="28"/>
                <w:szCs w:val="28"/>
                <w:rtl/>
              </w:rPr>
              <w:t>الوضع في غزة كارثي في ظل قصف بلا هوادة. نزوح ما لا يقل عن 420 ألف شخص من منازلهم في غزة، ولا توجد أماكن آمنة، كما بات الوصول إلى المحتاجين أكثر صعوبة.</w:t>
            </w:r>
          </w:p>
        </w:tc>
      </w:tr>
      <w:bookmarkEnd w:id="2"/>
    </w:tbl>
    <w:p w14:paraId="2D2B639E" w14:textId="77777777" w:rsidR="00701B75" w:rsidRDefault="00701B75" w:rsidP="00701B75">
      <w:pPr>
        <w:spacing w:before="120" w:after="120"/>
        <w:contextualSpacing/>
        <w:jc w:val="both"/>
        <w:rPr>
          <w:rFonts w:ascii="Simplified Arabic" w:hAnsi="Simplified Arabic" w:cs="Simplified Arabic"/>
          <w:sz w:val="28"/>
          <w:szCs w:val="28"/>
        </w:rPr>
      </w:pPr>
    </w:p>
    <w:p w14:paraId="749963DC" w14:textId="77777777" w:rsidR="00701B75" w:rsidRPr="00EA132A" w:rsidRDefault="00701B75" w:rsidP="00701B75">
      <w:pPr>
        <w:numPr>
          <w:ilvl w:val="0"/>
          <w:numId w:val="10"/>
        </w:numPr>
        <w:spacing w:before="120" w:after="120"/>
        <w:ind w:left="0" w:firstLine="0"/>
        <w:contextualSpacing/>
        <w:jc w:val="both"/>
        <w:rPr>
          <w:rFonts w:ascii="Simplified Arabic" w:hAnsi="Simplified Arabic" w:cs="Simplified Arabic"/>
          <w:sz w:val="28"/>
          <w:szCs w:val="28"/>
        </w:rPr>
      </w:pPr>
      <w:r w:rsidRPr="006E35E2">
        <w:rPr>
          <w:rFonts w:ascii="Simplified Arabic" w:hAnsi="Simplified Arabic" w:cs="Simplified Arabic" w:hint="cs"/>
          <w:sz w:val="28"/>
          <w:szCs w:val="28"/>
          <w:rtl/>
        </w:rPr>
        <w:t>استمرت اعتداءات القوة القائمة بالاحتلال في الضفة الغربية بما فيها القدس الشرقية، بحيث استمرت حملات الاعتقال للمدنيين، وعمليات القمع للمسيرات الرافضة للعدوان الحربي الإسرائيلي، باستخدام القوة المفرطة، كما واصلت القوة القائمة بالاحتلال</w:t>
      </w:r>
      <w:r w:rsidRPr="006E35E2">
        <w:rPr>
          <w:rFonts w:ascii="Simplified Arabic" w:hAnsi="Simplified Arabic" w:cs="Simplified Arabic"/>
          <w:sz w:val="28"/>
          <w:szCs w:val="28"/>
          <w:rtl/>
        </w:rPr>
        <w:t xml:space="preserve"> فرض قيود متعددة على</w:t>
      </w:r>
      <w:r w:rsidRPr="006E35E2">
        <w:rPr>
          <w:rFonts w:ascii="Simplified Arabic" w:hAnsi="Simplified Arabic" w:cs="Simplified Arabic" w:hint="cs"/>
          <w:sz w:val="28"/>
          <w:szCs w:val="28"/>
          <w:rtl/>
        </w:rPr>
        <w:t xml:space="preserve"> حرية</w:t>
      </w:r>
      <w:r w:rsidRPr="006E35E2">
        <w:rPr>
          <w:rFonts w:ascii="Simplified Arabic" w:hAnsi="Simplified Arabic" w:cs="Simplified Arabic"/>
          <w:sz w:val="28"/>
          <w:szCs w:val="28"/>
          <w:rtl/>
        </w:rPr>
        <w:t xml:space="preserve"> التنقل</w:t>
      </w:r>
      <w:r w:rsidRPr="006E35E2">
        <w:rPr>
          <w:rFonts w:ascii="Simplified Arabic" w:hAnsi="Simplified Arabic" w:cs="Simplified Arabic" w:hint="cs"/>
          <w:sz w:val="28"/>
          <w:szCs w:val="28"/>
          <w:rtl/>
        </w:rPr>
        <w:t xml:space="preserve"> بين مناطق الضفة الغربية، حيث قامت</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ب</w:t>
      </w:r>
      <w:r w:rsidRPr="006E35E2">
        <w:rPr>
          <w:rFonts w:ascii="Simplified Arabic" w:hAnsi="Simplified Arabic" w:cs="Simplified Arabic"/>
          <w:sz w:val="28"/>
          <w:szCs w:val="28"/>
          <w:rtl/>
        </w:rPr>
        <w:t>إغلاق عدة حواجز ومداخل تؤدي إلى البلدات</w:t>
      </w:r>
      <w:r w:rsidRPr="006E35E2">
        <w:rPr>
          <w:rFonts w:ascii="Simplified Arabic" w:hAnsi="Simplified Arabic" w:cs="Simplified Arabic" w:hint="cs"/>
          <w:sz w:val="28"/>
          <w:szCs w:val="28"/>
          <w:rtl/>
        </w:rPr>
        <w:t xml:space="preserve"> والقرى</w:t>
      </w:r>
      <w:r w:rsidRPr="006E35E2">
        <w:rPr>
          <w:rFonts w:ascii="Simplified Arabic" w:hAnsi="Simplified Arabic" w:cs="Simplified Arabic"/>
          <w:sz w:val="28"/>
          <w:szCs w:val="28"/>
          <w:rtl/>
        </w:rPr>
        <w:t xml:space="preserve"> والمدن</w:t>
      </w:r>
      <w:r w:rsidRPr="006E35E2">
        <w:rPr>
          <w:rFonts w:ascii="Simplified Arabic" w:hAnsi="Simplified Arabic" w:cs="Simplified Arabic" w:hint="cs"/>
          <w:sz w:val="28"/>
          <w:szCs w:val="28"/>
          <w:rtl/>
        </w:rPr>
        <w:t xml:space="preserve"> من خلال </w:t>
      </w:r>
      <w:r w:rsidRPr="006E35E2">
        <w:rPr>
          <w:rFonts w:ascii="Simplified Arabic" w:hAnsi="Simplified Arabic" w:cs="Simplified Arabic"/>
          <w:sz w:val="28"/>
          <w:szCs w:val="28"/>
          <w:rtl/>
        </w:rPr>
        <w:t xml:space="preserve">إغلاق بوابات الطرق أو </w:t>
      </w:r>
      <w:r w:rsidRPr="006E35E2">
        <w:rPr>
          <w:rFonts w:ascii="Simplified Arabic" w:hAnsi="Simplified Arabic" w:cs="Simplified Arabic"/>
          <w:sz w:val="28"/>
          <w:szCs w:val="28"/>
          <w:rtl/>
        </w:rPr>
        <w:lastRenderedPageBreak/>
        <w:t xml:space="preserve">إقامة </w:t>
      </w:r>
      <w:proofErr w:type="spellStart"/>
      <w:r w:rsidRPr="006E35E2">
        <w:rPr>
          <w:rFonts w:ascii="Simplified Arabic" w:hAnsi="Simplified Arabic" w:cs="Simplified Arabic"/>
          <w:sz w:val="28"/>
          <w:szCs w:val="28"/>
          <w:rtl/>
        </w:rPr>
        <w:t>السواتر</w:t>
      </w:r>
      <w:proofErr w:type="spellEnd"/>
      <w:r w:rsidRPr="006E35E2">
        <w:rPr>
          <w:rFonts w:ascii="Simplified Arabic" w:hAnsi="Simplified Arabic" w:cs="Simplified Arabic"/>
          <w:sz w:val="28"/>
          <w:szCs w:val="28"/>
          <w:rtl/>
        </w:rPr>
        <w:t xml:space="preserve"> الترابية التي</w:t>
      </w:r>
      <w:r w:rsidRPr="006E35E2">
        <w:rPr>
          <w:rFonts w:ascii="Simplified Arabic" w:hAnsi="Simplified Arabic" w:cs="Simplified Arabic" w:hint="cs"/>
          <w:sz w:val="28"/>
          <w:szCs w:val="28"/>
          <w:rtl/>
        </w:rPr>
        <w:t xml:space="preserve"> قطعت أوصال الضفة الغربية، مما تسبب في إعاقة حركة المواطنين ومنعهم من</w:t>
      </w:r>
      <w:r w:rsidRPr="006E35E2">
        <w:rPr>
          <w:rFonts w:ascii="Simplified Arabic" w:hAnsi="Simplified Arabic" w:cs="Simplified Arabic"/>
          <w:sz w:val="28"/>
          <w:szCs w:val="28"/>
          <w:rtl/>
        </w:rPr>
        <w:t xml:space="preserve"> الوصول إلى الخدمات الأساسية</w:t>
      </w:r>
      <w:r w:rsidRPr="006E35E2">
        <w:rPr>
          <w:rFonts w:ascii="Simplified Arabic" w:hAnsi="Simplified Arabic" w:cs="Simplified Arabic" w:hint="cs"/>
          <w:sz w:val="28"/>
          <w:szCs w:val="28"/>
          <w:rtl/>
        </w:rPr>
        <w:t>، بما فيها الخدمات الصحية، والمرافق التعليمية.</w:t>
      </w:r>
    </w:p>
    <w:p w14:paraId="3B98E95B" w14:textId="77777777" w:rsidR="00701B75" w:rsidRPr="006E35E2" w:rsidRDefault="00701B75" w:rsidP="00701B75">
      <w:pPr>
        <w:pStyle w:val="ListParagraph"/>
        <w:numPr>
          <w:ilvl w:val="0"/>
          <w:numId w:val="10"/>
        </w:numPr>
        <w:bidi/>
        <w:spacing w:after="160" w:line="259" w:lineRule="auto"/>
        <w:ind w:left="0" w:firstLine="0"/>
        <w:jc w:val="both"/>
        <w:rPr>
          <w:rFonts w:ascii="Simplified Arabic" w:hAnsi="Simplified Arabic" w:cs="Simplified Arabic"/>
          <w:sz w:val="28"/>
          <w:szCs w:val="28"/>
        </w:rPr>
      </w:pPr>
      <w:r w:rsidRPr="006E35E2">
        <w:rPr>
          <w:rFonts w:ascii="Simplified Arabic" w:hAnsi="Simplified Arabic" w:cs="Simplified Arabic" w:hint="cs"/>
          <w:sz w:val="28"/>
          <w:szCs w:val="28"/>
          <w:rtl/>
        </w:rPr>
        <w:t xml:space="preserve">حتى تاريخه وبحسب توثيقات </w:t>
      </w:r>
      <w:r w:rsidRPr="006E35E2">
        <w:rPr>
          <w:rFonts w:ascii="Simplified Arabic" w:hAnsi="Simplified Arabic" w:cs="Simplified Arabic"/>
          <w:sz w:val="28"/>
          <w:szCs w:val="28"/>
          <w:rtl/>
        </w:rPr>
        <w:t>منظمة الصحة العالمية</w:t>
      </w:r>
      <w:r w:rsidRPr="006E35E2">
        <w:rPr>
          <w:rFonts w:ascii="Simplified Arabic" w:hAnsi="Simplified Arabic" w:cs="Simplified Arabic" w:hint="cs"/>
          <w:sz w:val="28"/>
          <w:szCs w:val="28"/>
          <w:rtl/>
        </w:rPr>
        <w:t xml:space="preserve"> فإن هناك</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(48)</w:t>
      </w:r>
      <w:r w:rsidRPr="006E35E2">
        <w:rPr>
          <w:rFonts w:ascii="Simplified Arabic" w:hAnsi="Simplified Arabic" w:cs="Simplified Arabic"/>
          <w:sz w:val="28"/>
          <w:szCs w:val="28"/>
          <w:rtl/>
        </w:rPr>
        <w:t xml:space="preserve"> هجومًا في الضفة الغربية</w:t>
      </w:r>
      <w:r w:rsidRPr="006E35E2">
        <w:rPr>
          <w:rFonts w:ascii="Simplified Arabic" w:hAnsi="Simplified Arabic" w:cs="Simplified Arabic" w:hint="cs"/>
          <w:sz w:val="28"/>
          <w:szCs w:val="28"/>
          <w:rtl/>
        </w:rPr>
        <w:t xml:space="preserve"> طالت طواقم مقدمي الخدمات الصحية</w:t>
      </w:r>
      <w:r w:rsidRPr="006E35E2">
        <w:rPr>
          <w:rFonts w:ascii="Simplified Arabic" w:hAnsi="Simplified Arabic" w:cs="Simplified Arabic"/>
          <w:sz w:val="28"/>
          <w:szCs w:val="28"/>
          <w:rtl/>
        </w:rPr>
        <w:t xml:space="preserve">، منها </w:t>
      </w:r>
      <w:r w:rsidRPr="006E35E2">
        <w:rPr>
          <w:rFonts w:ascii="Simplified Arabic" w:hAnsi="Simplified Arabic" w:cs="Simplified Arabic" w:hint="cs"/>
          <w:sz w:val="28"/>
          <w:szCs w:val="28"/>
          <w:rtl/>
        </w:rPr>
        <w:t>(29)</w:t>
      </w:r>
      <w:r w:rsidRPr="006E35E2">
        <w:rPr>
          <w:rFonts w:ascii="Simplified Arabic" w:hAnsi="Simplified Arabic" w:cs="Simplified Arabic"/>
          <w:sz w:val="28"/>
          <w:szCs w:val="28"/>
          <w:rtl/>
        </w:rPr>
        <w:t xml:space="preserve"> هجومًا شملت عرقلة تقديم الرعاية الصحية، مما أثر على</w:t>
      </w:r>
      <w:r w:rsidRPr="006E35E2">
        <w:rPr>
          <w:rFonts w:ascii="Simplified Arabic" w:hAnsi="Simplified Arabic" w:cs="Simplified Arabic" w:hint="cs"/>
          <w:sz w:val="28"/>
          <w:szCs w:val="28"/>
          <w:rtl/>
        </w:rPr>
        <w:t xml:space="preserve"> عمل</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(44)</w:t>
      </w:r>
      <w:r w:rsidRPr="006E35E2">
        <w:rPr>
          <w:rFonts w:ascii="Simplified Arabic" w:hAnsi="Simplified Arabic" w:cs="Simplified Arabic"/>
          <w:sz w:val="28"/>
          <w:szCs w:val="28"/>
          <w:rtl/>
        </w:rPr>
        <w:t xml:space="preserve"> </w:t>
      </w:r>
      <w:r w:rsidRPr="006E35E2">
        <w:rPr>
          <w:rFonts w:ascii="Simplified Arabic" w:hAnsi="Simplified Arabic" w:cs="Simplified Arabic" w:hint="cs"/>
          <w:sz w:val="28"/>
          <w:szCs w:val="28"/>
          <w:rtl/>
        </w:rPr>
        <w:t>مركبة</w:t>
      </w:r>
      <w:r w:rsidRPr="006E35E2">
        <w:rPr>
          <w:rFonts w:ascii="Simplified Arabic" w:hAnsi="Simplified Arabic" w:cs="Simplified Arabic"/>
          <w:sz w:val="28"/>
          <w:szCs w:val="28"/>
          <w:rtl/>
        </w:rPr>
        <w:t xml:space="preserve"> إسعاف</w:t>
      </w:r>
      <w:r w:rsidRPr="006E35E2">
        <w:rPr>
          <w:rFonts w:ascii="Simplified Arabic" w:hAnsi="Simplified Arabic" w:cs="Simplified Arabic" w:hint="cs"/>
          <w:sz w:val="28"/>
          <w:szCs w:val="28"/>
          <w:rtl/>
        </w:rPr>
        <w:t>، و(24)</w:t>
      </w:r>
      <w:r w:rsidRPr="006E35E2">
        <w:rPr>
          <w:rFonts w:ascii="Simplified Arabic" w:hAnsi="Simplified Arabic" w:cs="Simplified Arabic"/>
          <w:sz w:val="28"/>
          <w:szCs w:val="28"/>
          <w:rtl/>
        </w:rPr>
        <w:t xml:space="preserve"> قضية تتعلق بالعنف الجسدي تجاه الفرق الصحية</w:t>
      </w:r>
      <w:r w:rsidRPr="006E35E2">
        <w:rPr>
          <w:rFonts w:ascii="Simplified Arabic" w:hAnsi="Simplified Arabic" w:cs="Simplified Arabic" w:hint="cs"/>
          <w:sz w:val="28"/>
          <w:szCs w:val="28"/>
          <w:rtl/>
        </w:rPr>
        <w:t>، و(12)</w:t>
      </w:r>
      <w:r w:rsidRPr="006E35E2">
        <w:rPr>
          <w:rFonts w:ascii="Simplified Arabic" w:hAnsi="Simplified Arabic" w:cs="Simplified Arabic"/>
          <w:sz w:val="28"/>
          <w:szCs w:val="28"/>
          <w:rtl/>
        </w:rPr>
        <w:t xml:space="preserve"> قضية تتعلق باحتجاز الطواقم الصحية و</w:t>
      </w:r>
      <w:r w:rsidRPr="006E35E2">
        <w:rPr>
          <w:rFonts w:ascii="Simplified Arabic" w:hAnsi="Simplified Arabic" w:cs="Simplified Arabic" w:hint="cs"/>
          <w:sz w:val="28"/>
          <w:szCs w:val="28"/>
          <w:rtl/>
        </w:rPr>
        <w:t>مركبات</w:t>
      </w:r>
      <w:r w:rsidRPr="006E35E2">
        <w:rPr>
          <w:rFonts w:ascii="Simplified Arabic" w:hAnsi="Simplified Arabic" w:cs="Simplified Arabic"/>
          <w:sz w:val="28"/>
          <w:szCs w:val="28"/>
          <w:rtl/>
        </w:rPr>
        <w:t xml:space="preserve"> الإسعاف؛ </w:t>
      </w:r>
      <w:r w:rsidRPr="006E35E2">
        <w:rPr>
          <w:rFonts w:ascii="Simplified Arabic" w:hAnsi="Simplified Arabic" w:cs="Simplified Arabic" w:hint="cs"/>
          <w:sz w:val="28"/>
          <w:szCs w:val="28"/>
          <w:rtl/>
        </w:rPr>
        <w:t xml:space="preserve">و(7) قضايا </w:t>
      </w:r>
      <w:r w:rsidRPr="006E35E2">
        <w:rPr>
          <w:rFonts w:ascii="Simplified Arabic" w:hAnsi="Simplified Arabic" w:cs="Simplified Arabic"/>
          <w:sz w:val="28"/>
          <w:szCs w:val="28"/>
          <w:rtl/>
        </w:rPr>
        <w:t>تنطوي على تفتيش عسكري للأصول الصحية.</w:t>
      </w:r>
    </w:p>
    <w:p w14:paraId="743D1A67" w14:textId="77777777" w:rsidR="00701B75" w:rsidRPr="00606736" w:rsidRDefault="00701B75" w:rsidP="00701B75">
      <w:pPr>
        <w:spacing w:before="120" w:after="120"/>
        <w:contextualSpacing/>
        <w:jc w:val="center"/>
        <w:rPr>
          <w:rFonts w:ascii="Simplified Arabic" w:hAnsi="Simplified Arabic" w:cs="Simplified Arabic"/>
          <w:sz w:val="28"/>
          <w:szCs w:val="28"/>
        </w:rPr>
      </w:pPr>
    </w:p>
    <w:p w14:paraId="706D7445" w14:textId="65D27DC5" w:rsidR="00701B75" w:rsidRPr="00701B75" w:rsidRDefault="00701B75" w:rsidP="0093320B">
      <w:pPr>
        <w:shd w:val="clear" w:color="auto" w:fill="FFFFFF"/>
        <w:jc w:val="center"/>
        <w:rPr>
          <w:rFonts w:ascii="Simplified Arabic" w:hAnsi="Simplified Arabic" w:cs="Simplified Arabic"/>
          <w:b/>
          <w:bCs/>
          <w:sz w:val="28"/>
          <w:szCs w:val="28"/>
          <w:shd w:val="clear" w:color="auto" w:fill="FFFFFF"/>
        </w:rPr>
      </w:pPr>
      <w:r>
        <w:rPr>
          <w:rFonts w:ascii="Simplified Arabic" w:hAnsi="Simplified Arabic" w:cs="Simplified Arabic" w:hint="cs"/>
          <w:b/>
          <w:bCs/>
          <w:sz w:val="28"/>
          <w:szCs w:val="28"/>
          <w:shd w:val="clear" w:color="auto" w:fill="FFFFFF"/>
          <w:rtl/>
        </w:rPr>
        <w:t>انتهى</w:t>
      </w:r>
    </w:p>
    <w:sectPr w:rsidR="00701B75" w:rsidRPr="00701B75"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55421" w14:textId="77777777" w:rsidR="00BE58EE" w:rsidRDefault="00BE58EE" w:rsidP="00DE708D">
      <w:r>
        <w:separator/>
      </w:r>
    </w:p>
  </w:endnote>
  <w:endnote w:type="continuationSeparator" w:id="0">
    <w:p w14:paraId="24D43F66" w14:textId="77777777" w:rsidR="00BE58EE" w:rsidRDefault="00BE58EE"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o Sans Arabic">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4D516C" w:rsidRDefault="004D5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4D516C" w:rsidRPr="00C2573C" w:rsidRDefault="004D516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D384F" w14:textId="77777777" w:rsidR="00BE58EE" w:rsidRDefault="00BE58EE" w:rsidP="00DE708D">
      <w:r>
        <w:separator/>
      </w:r>
    </w:p>
  </w:footnote>
  <w:footnote w:type="continuationSeparator" w:id="0">
    <w:p w14:paraId="2DF87257" w14:textId="77777777" w:rsidR="00BE58EE" w:rsidRDefault="00BE58EE" w:rsidP="00DE708D">
      <w:r>
        <w:continuationSeparator/>
      </w:r>
    </w:p>
  </w:footnote>
  <w:footnote w:id="1">
    <w:p w14:paraId="672AD328" w14:textId="77777777" w:rsidR="00701B75" w:rsidRDefault="00701B75" w:rsidP="00701B75">
      <w:pPr>
        <w:pStyle w:val="FootnoteText"/>
        <w:bidi/>
        <w:jc w:val="both"/>
        <w:rPr>
          <w:rFonts w:ascii="Simplified Arabic" w:hAnsi="Simplified Arabic" w:cs="Simplified Arabic"/>
          <w:rtl/>
          <w:lang w:bidi="ar-JO"/>
        </w:rPr>
      </w:pPr>
      <w:r>
        <w:rPr>
          <w:rStyle w:val="FootnoteReference"/>
          <w:rFonts w:ascii="Simplified Arabic" w:hAnsi="Simplified Arabic" w:cs="Simplified Arabic"/>
        </w:rPr>
        <w:footnoteRef/>
      </w:r>
      <w:r>
        <w:rPr>
          <w:rFonts w:ascii="Simplified Arabic" w:hAnsi="Simplified Arabic" w:cs="Simplified Arabic"/>
        </w:rPr>
        <w:t xml:space="preserve"> </w:t>
      </w:r>
      <w:r>
        <w:rPr>
          <w:rFonts w:ascii="Simplified Arabic" w:hAnsi="Simplified Arabic" w:cs="Simplified Arabic"/>
          <w:rtl/>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w:t>
      </w:r>
      <w:r>
        <w:rPr>
          <w:rFonts w:ascii="Simplified Arabic" w:hAnsi="Simplified Arabic" w:cs="Simplified Arabic" w:hint="cs"/>
          <w:rtl/>
          <w:lang w:bidi="ar-JO"/>
        </w:rPr>
        <w:t xml:space="preserve"> منظمة الصحة العالمية،</w:t>
      </w:r>
      <w:r>
        <w:rPr>
          <w:rFonts w:ascii="Simplified Arabic" w:hAnsi="Simplified Arabic" w:cs="Simplified Arabic"/>
          <w:rtl/>
          <w:lang w:bidi="ar-JO"/>
        </w:rPr>
        <w:t xml:space="preserve"> وكالات الاعلام المختلفة وبيانات المؤسسات الم</w:t>
      </w:r>
      <w:r>
        <w:rPr>
          <w:rFonts w:ascii="Simplified Arabic" w:hAnsi="Simplified Arabic" w:cs="Simplified Arabic" w:hint="cs"/>
          <w:rtl/>
          <w:lang w:bidi="ar-JO"/>
        </w:rPr>
        <w:t>ح</w:t>
      </w:r>
      <w:r>
        <w:rPr>
          <w:rFonts w:ascii="Simplified Arabic" w:hAnsi="Simplified Arabic" w:cs="Simplified Arabic"/>
          <w:rtl/>
          <w:lang w:bidi="ar-JO"/>
        </w:rPr>
        <w:t>لية والدولية، بالإضافة إلى متابعات الهيئة المستقلة لحقوق الإنسان.</w:t>
      </w:r>
    </w:p>
    <w:p w14:paraId="70F39B8A" w14:textId="77777777" w:rsidR="00701B75" w:rsidRDefault="00701B75" w:rsidP="00701B75">
      <w:pPr>
        <w:spacing w:before="120" w:after="120"/>
        <w:ind w:left="720"/>
        <w:contextualSpacing/>
        <w:rPr>
          <w:rFonts w:ascii="Traditional Arabic" w:hAnsi="Traditional Arabic" w:cs="Traditional Arabic"/>
          <w:sz w:val="20"/>
          <w:szCs w:val="20"/>
          <w:rtl/>
          <w:lang w:bidi="ar-JO"/>
        </w:rPr>
      </w:pPr>
    </w:p>
    <w:p w14:paraId="4CA3008E" w14:textId="77777777" w:rsidR="00701B75" w:rsidRDefault="00701B75" w:rsidP="00701B75">
      <w:pPr>
        <w:pStyle w:val="FootnoteText"/>
        <w:bidi/>
        <w:rPr>
          <w:lang w:bidi="ar-J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4D516C" w:rsidRDefault="004D516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EED"/>
    <w:multiLevelType w:val="hybridMultilevel"/>
    <w:tmpl w:val="0514080C"/>
    <w:lvl w:ilvl="0" w:tplc="32A08F24">
      <w:start w:val="1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94860"/>
    <w:multiLevelType w:val="hybridMultilevel"/>
    <w:tmpl w:val="B9C06D12"/>
    <w:lvl w:ilvl="0" w:tplc="A4664808">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A66F1"/>
    <w:multiLevelType w:val="hybridMultilevel"/>
    <w:tmpl w:val="D796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B54975"/>
    <w:multiLevelType w:val="hybridMultilevel"/>
    <w:tmpl w:val="C9426D00"/>
    <w:lvl w:ilvl="0" w:tplc="CE4A76AA">
      <w:start w:val="1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7EF5F4A"/>
    <w:multiLevelType w:val="hybridMultilevel"/>
    <w:tmpl w:val="8842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F024D5B"/>
    <w:multiLevelType w:val="hybridMultilevel"/>
    <w:tmpl w:val="BF5007C6"/>
    <w:lvl w:ilvl="0" w:tplc="D7F2EA4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9"/>
  </w:num>
  <w:num w:numId="8">
    <w:abstractNumId w:val="3"/>
  </w:num>
  <w:num w:numId="9">
    <w:abstractNumId w:val="0"/>
  </w:num>
  <w:num w:numId="10">
    <w:abstractNumId w:val="7"/>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0CFB"/>
    <w:rsid w:val="00164C41"/>
    <w:rsid w:val="00166D04"/>
    <w:rsid w:val="0016707E"/>
    <w:rsid w:val="001854B8"/>
    <w:rsid w:val="00190E2D"/>
    <w:rsid w:val="001A08B3"/>
    <w:rsid w:val="001B6063"/>
    <w:rsid w:val="001B6BA5"/>
    <w:rsid w:val="001C5312"/>
    <w:rsid w:val="001E4296"/>
    <w:rsid w:val="001E641B"/>
    <w:rsid w:val="001F1F5F"/>
    <w:rsid w:val="001F25CD"/>
    <w:rsid w:val="00201DBF"/>
    <w:rsid w:val="00214416"/>
    <w:rsid w:val="002406C7"/>
    <w:rsid w:val="00241EC6"/>
    <w:rsid w:val="0025016C"/>
    <w:rsid w:val="0025394E"/>
    <w:rsid w:val="002622C9"/>
    <w:rsid w:val="002727D0"/>
    <w:rsid w:val="00274274"/>
    <w:rsid w:val="00280E29"/>
    <w:rsid w:val="00281082"/>
    <w:rsid w:val="002A3AD7"/>
    <w:rsid w:val="002B610C"/>
    <w:rsid w:val="002C333B"/>
    <w:rsid w:val="002D5B0A"/>
    <w:rsid w:val="002E46CB"/>
    <w:rsid w:val="00314738"/>
    <w:rsid w:val="00317405"/>
    <w:rsid w:val="003234F4"/>
    <w:rsid w:val="00323D06"/>
    <w:rsid w:val="00333D6C"/>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516C"/>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775C8"/>
    <w:rsid w:val="005904E4"/>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B2074"/>
    <w:rsid w:val="006C2198"/>
    <w:rsid w:val="006C6970"/>
    <w:rsid w:val="006D34A7"/>
    <w:rsid w:val="006D5159"/>
    <w:rsid w:val="006E4938"/>
    <w:rsid w:val="006F7959"/>
    <w:rsid w:val="00701B75"/>
    <w:rsid w:val="007024BB"/>
    <w:rsid w:val="00706A9F"/>
    <w:rsid w:val="00712133"/>
    <w:rsid w:val="00720677"/>
    <w:rsid w:val="00735797"/>
    <w:rsid w:val="00746E06"/>
    <w:rsid w:val="007512C8"/>
    <w:rsid w:val="007637BD"/>
    <w:rsid w:val="00763DD4"/>
    <w:rsid w:val="00766F5B"/>
    <w:rsid w:val="00770AA7"/>
    <w:rsid w:val="00770DA1"/>
    <w:rsid w:val="007767CE"/>
    <w:rsid w:val="007868E8"/>
    <w:rsid w:val="0079075A"/>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46B9F"/>
    <w:rsid w:val="00866209"/>
    <w:rsid w:val="008729C5"/>
    <w:rsid w:val="008B0614"/>
    <w:rsid w:val="008C566C"/>
    <w:rsid w:val="008D25D2"/>
    <w:rsid w:val="008E2349"/>
    <w:rsid w:val="00903799"/>
    <w:rsid w:val="00912E1F"/>
    <w:rsid w:val="009151C7"/>
    <w:rsid w:val="0093320B"/>
    <w:rsid w:val="00945889"/>
    <w:rsid w:val="009537AF"/>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773DC"/>
    <w:rsid w:val="00A829CE"/>
    <w:rsid w:val="00A8323E"/>
    <w:rsid w:val="00A926DE"/>
    <w:rsid w:val="00A96047"/>
    <w:rsid w:val="00AB10CE"/>
    <w:rsid w:val="00AB1BF4"/>
    <w:rsid w:val="00AB68DA"/>
    <w:rsid w:val="00AC0C64"/>
    <w:rsid w:val="00AE0C23"/>
    <w:rsid w:val="00AE7170"/>
    <w:rsid w:val="00B00A17"/>
    <w:rsid w:val="00B061B3"/>
    <w:rsid w:val="00B1457A"/>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10F0"/>
    <w:rsid w:val="00B82611"/>
    <w:rsid w:val="00B8315D"/>
    <w:rsid w:val="00B8442B"/>
    <w:rsid w:val="00B877CA"/>
    <w:rsid w:val="00BA505E"/>
    <w:rsid w:val="00BC35D8"/>
    <w:rsid w:val="00BD00DB"/>
    <w:rsid w:val="00BD338F"/>
    <w:rsid w:val="00BE58EE"/>
    <w:rsid w:val="00BF1C54"/>
    <w:rsid w:val="00C00DB4"/>
    <w:rsid w:val="00C05D4F"/>
    <w:rsid w:val="00C13D9B"/>
    <w:rsid w:val="00C14138"/>
    <w:rsid w:val="00C21167"/>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0689"/>
    <w:rsid w:val="00D32917"/>
    <w:rsid w:val="00D43C30"/>
    <w:rsid w:val="00D47933"/>
    <w:rsid w:val="00D50823"/>
    <w:rsid w:val="00D52A00"/>
    <w:rsid w:val="00D60358"/>
    <w:rsid w:val="00D65335"/>
    <w:rsid w:val="00D66CC1"/>
    <w:rsid w:val="00D72230"/>
    <w:rsid w:val="00D7590F"/>
    <w:rsid w:val="00D75D61"/>
    <w:rsid w:val="00D90703"/>
    <w:rsid w:val="00D9237D"/>
    <w:rsid w:val="00DB1076"/>
    <w:rsid w:val="00DB1D74"/>
    <w:rsid w:val="00DB74D3"/>
    <w:rsid w:val="00DC76BE"/>
    <w:rsid w:val="00DD6387"/>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97E60"/>
    <w:rsid w:val="00EA7362"/>
    <w:rsid w:val="00EA7786"/>
    <w:rsid w:val="00EB6384"/>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E97E60"/>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97E60"/>
    <w:rPr>
      <w:sz w:val="20"/>
      <w:szCs w:val="20"/>
    </w:rPr>
  </w:style>
  <w:style w:type="character" w:styleId="FootnoteReference">
    <w:name w:val="footnote reference"/>
    <w:basedOn w:val="DefaultParagraphFont"/>
    <w:uiPriority w:val="99"/>
    <w:semiHidden/>
    <w:unhideWhenUsed/>
    <w:rsid w:val="00E97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321">
      <w:bodyDiv w:val="1"/>
      <w:marLeft w:val="0"/>
      <w:marRight w:val="0"/>
      <w:marTop w:val="0"/>
      <w:marBottom w:val="0"/>
      <w:divBdr>
        <w:top w:val="none" w:sz="0" w:space="0" w:color="auto"/>
        <w:left w:val="none" w:sz="0" w:space="0" w:color="auto"/>
        <w:bottom w:val="none" w:sz="0" w:space="0" w:color="auto"/>
        <w:right w:val="none" w:sz="0" w:space="0" w:color="auto"/>
      </w:divBdr>
      <w:divsChild>
        <w:div w:id="190725910">
          <w:marLeft w:val="0"/>
          <w:marRight w:val="0"/>
          <w:marTop w:val="0"/>
          <w:marBottom w:val="0"/>
          <w:divBdr>
            <w:top w:val="none" w:sz="0" w:space="0" w:color="auto"/>
            <w:left w:val="none" w:sz="0" w:space="0" w:color="auto"/>
            <w:bottom w:val="none" w:sz="0" w:space="0" w:color="auto"/>
            <w:right w:val="none" w:sz="0" w:space="0" w:color="auto"/>
          </w:divBdr>
        </w:div>
        <w:div w:id="1520705004">
          <w:marLeft w:val="0"/>
          <w:marRight w:val="0"/>
          <w:marTop w:val="0"/>
          <w:marBottom w:val="0"/>
          <w:divBdr>
            <w:top w:val="none" w:sz="0" w:space="0" w:color="auto"/>
            <w:left w:val="none" w:sz="0" w:space="0" w:color="auto"/>
            <w:bottom w:val="none" w:sz="0" w:space="0" w:color="auto"/>
            <w:right w:val="none" w:sz="0" w:space="0" w:color="auto"/>
          </w:divBdr>
        </w:div>
      </w:divsChild>
    </w:div>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785004846">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Shamasneh</dc:creator>
  <cp:lastModifiedBy>Majeed Sawalha</cp:lastModifiedBy>
  <cp:revision>3</cp:revision>
  <cp:lastPrinted>2023-10-15T16:43:00Z</cp:lastPrinted>
  <dcterms:created xsi:type="dcterms:W3CDTF">2023-10-15T16:42:00Z</dcterms:created>
  <dcterms:modified xsi:type="dcterms:W3CDTF">2023-10-15T17:03:00Z</dcterms:modified>
</cp:coreProperties>
</file>