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BEF27" w14:textId="1135ADDD" w:rsidR="00174553" w:rsidRDefault="00174553" w:rsidP="00EE03A3">
      <w:pPr>
        <w:jc w:val="both"/>
        <w:rPr>
          <w:rFonts w:ascii="Simplified Arabic" w:hAnsi="Simplified Arabic" w:cs="Simplified Arabic"/>
          <w:b/>
          <w:bCs/>
          <w:sz w:val="28"/>
          <w:szCs w:val="28"/>
          <w:rtl/>
        </w:rPr>
      </w:pPr>
    </w:p>
    <w:p w14:paraId="535BBA45" w14:textId="0105D1BF" w:rsidR="00313DBC" w:rsidRDefault="00313DBC" w:rsidP="00EE03A3">
      <w:pPr>
        <w:jc w:val="both"/>
        <w:rPr>
          <w:rFonts w:ascii="Simplified Arabic" w:hAnsi="Simplified Arabic" w:cs="Simplified Arabic"/>
          <w:sz w:val="28"/>
          <w:szCs w:val="28"/>
          <w:rtl/>
          <w:lang w:bidi="ar-JO"/>
        </w:rPr>
      </w:pPr>
    </w:p>
    <w:p w14:paraId="21CDC362" w14:textId="77777777" w:rsidR="00313DBC" w:rsidRPr="00A7577D" w:rsidRDefault="00313DBC" w:rsidP="00313DBC">
      <w:pPr>
        <w:tabs>
          <w:tab w:val="right" w:pos="90"/>
        </w:tabs>
        <w:spacing w:before="120" w:after="120"/>
        <w:jc w:val="center"/>
        <w:rPr>
          <w:rFonts w:ascii="Simplified Arabic" w:hAnsi="Simplified Arabic" w:cs="Simplified Arabic"/>
          <w:b/>
          <w:bCs/>
          <w:sz w:val="28"/>
          <w:szCs w:val="28"/>
        </w:rPr>
      </w:pPr>
      <w:r w:rsidRPr="00A7577D">
        <w:rPr>
          <w:rFonts w:ascii="Simplified Arabic" w:hAnsi="Simplified Arabic" w:cs="Simplified Arabic"/>
          <w:b/>
          <w:bCs/>
          <w:sz w:val="28"/>
          <w:szCs w:val="28"/>
          <w:rtl/>
        </w:rPr>
        <w:t>العدوان الحربي الإسرائيلي على الأرض الفلسطينية المحتلة</w:t>
      </w:r>
    </w:p>
    <w:p w14:paraId="6DCD5DBE" w14:textId="77777777" w:rsidR="00313DBC" w:rsidRPr="00A7577D" w:rsidRDefault="00313DBC" w:rsidP="00313DBC">
      <w:pPr>
        <w:tabs>
          <w:tab w:val="right" w:pos="90"/>
        </w:tabs>
        <w:spacing w:before="120" w:after="120"/>
        <w:jc w:val="center"/>
        <w:rPr>
          <w:rFonts w:ascii="Simplified Arabic" w:hAnsi="Simplified Arabic" w:cs="Simplified Arabic"/>
          <w:b/>
          <w:bCs/>
          <w:sz w:val="28"/>
          <w:szCs w:val="28"/>
        </w:rPr>
      </w:pPr>
      <w:r w:rsidRPr="00A7577D">
        <w:rPr>
          <w:rFonts w:ascii="Simplified Arabic" w:hAnsi="Simplified Arabic" w:cs="Simplified Arabic"/>
          <w:b/>
          <w:bCs/>
          <w:sz w:val="28"/>
          <w:szCs w:val="28"/>
          <w:rtl/>
        </w:rPr>
        <w:t>النشرة اليومية (29)</w:t>
      </w:r>
    </w:p>
    <w:p w14:paraId="7A922560" w14:textId="2FD80AAF" w:rsidR="00313DBC" w:rsidRPr="00A7577D" w:rsidRDefault="00313DBC" w:rsidP="00313DBC">
      <w:pPr>
        <w:tabs>
          <w:tab w:val="right" w:pos="90"/>
        </w:tabs>
        <w:spacing w:before="120" w:after="120"/>
        <w:jc w:val="center"/>
        <w:rPr>
          <w:rFonts w:ascii="Simplified Arabic" w:hAnsi="Simplified Arabic" w:cs="Simplified Arabic"/>
          <w:b/>
          <w:bCs/>
          <w:sz w:val="28"/>
          <w:szCs w:val="28"/>
          <w:rtl/>
        </w:rPr>
      </w:pPr>
      <w:r w:rsidRPr="00A7577D">
        <w:rPr>
          <w:rFonts w:ascii="Simplified Arabic" w:hAnsi="Simplified Arabic" w:cs="Simplified Arabic"/>
          <w:b/>
          <w:bCs/>
          <w:sz w:val="28"/>
          <w:szCs w:val="28"/>
          <w:rtl/>
        </w:rPr>
        <w:t>(07/ تشرين ثاني/2023)</w:t>
      </w:r>
      <w:bookmarkStart w:id="0" w:name="_Hlk149635447"/>
    </w:p>
    <w:p w14:paraId="53B0CEAE" w14:textId="77777777" w:rsidR="00313DBC" w:rsidRPr="00A7577D" w:rsidRDefault="00313DBC" w:rsidP="00313DBC">
      <w:pPr>
        <w:tabs>
          <w:tab w:val="right" w:pos="90"/>
        </w:tabs>
        <w:spacing w:before="120" w:after="120"/>
        <w:jc w:val="both"/>
        <w:rPr>
          <w:rFonts w:ascii="Simplified Arabic" w:hAnsi="Simplified Arabic" w:cs="Simplified Arabic"/>
          <w:b/>
          <w:bCs/>
          <w:sz w:val="28"/>
          <w:szCs w:val="28"/>
        </w:rPr>
      </w:pPr>
      <w:r w:rsidRPr="00A7577D">
        <w:rPr>
          <w:rFonts w:ascii="Simplified Arabic" w:hAnsi="Simplified Arabic" w:cs="Simplified Arabic"/>
          <w:b/>
          <w:bCs/>
          <w:sz w:val="28"/>
          <w:szCs w:val="28"/>
          <w:rtl/>
        </w:rPr>
        <w:t>ملخص</w:t>
      </w:r>
      <w:bookmarkEnd w:id="0"/>
      <w:r w:rsidRPr="00A7577D">
        <w:rPr>
          <w:rFonts w:ascii="Simplified Arabic" w:hAnsi="Simplified Arabic" w:cs="Simplified Arabic"/>
          <w:sz w:val="28"/>
          <w:szCs w:val="28"/>
          <w:rtl/>
        </w:rPr>
        <w:t xml:space="preserve"> </w:t>
      </w:r>
    </w:p>
    <w:p w14:paraId="40F5DE53"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lang w:bidi="ar-JO"/>
        </w:rPr>
        <w:t>لليوم الثاني والثلاثون على التوالي واصلت القوة القائمة بالاحتلال "إسرائيل" قصفها العنيف، وغير المسبوق لقطاع غزة، وتوغلاتها البرية في بعض مناطقه، وبخاصة في ضواحي مدينة غزة، وفي المنطقة الشمالية والشرقية من القطاع، و</w:t>
      </w:r>
      <w:r w:rsidRPr="00A7577D">
        <w:rPr>
          <w:rFonts w:ascii="Simplified Arabic" w:hAnsi="Simplified Arabic" w:cs="Simplified Arabic"/>
          <w:sz w:val="28"/>
          <w:szCs w:val="28"/>
          <w:rtl/>
        </w:rPr>
        <w:t xml:space="preserve">تم عزل هاتين المنطقتين عن باقي أراضي قطاع غزة. </w:t>
      </w:r>
    </w:p>
    <w:p w14:paraId="335EEC52"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توقف تسليم المساعدات الإنسانية إلى حوالي (300,000) نازح في منطقة شمال القطاع، وبدت آثار ذلك تظهر على السكان من حيث سوء التغذية، والعطش، بعد أن تم عزل شمال القطاع عن جنوبه.</w:t>
      </w:r>
    </w:p>
    <w:p w14:paraId="5B9CDB48"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يقدر العدد التراكمي للشهداء/ات قرابة (</w:t>
      </w:r>
      <w:r w:rsidRPr="00A7577D">
        <w:rPr>
          <w:rFonts w:ascii="Simplified Arabic" w:hAnsi="Simplified Arabic" w:cs="Simplified Arabic"/>
          <w:sz w:val="28"/>
          <w:szCs w:val="28"/>
          <w:rtl/>
          <w:lang w:bidi="ar-JO"/>
        </w:rPr>
        <w:t>10,735</w:t>
      </w:r>
      <w:r w:rsidRPr="00A7577D">
        <w:rPr>
          <w:rFonts w:ascii="Simplified Arabic" w:hAnsi="Simplified Arabic" w:cs="Simplified Arabic"/>
          <w:sz w:val="28"/>
          <w:szCs w:val="28"/>
          <w:rtl/>
        </w:rPr>
        <w:t xml:space="preserve">)، منهم (165) شهيدا في الضفة الغربية، وقرابة (10,570) في قطاع غزة، ولا يزال أكثر من (2,660) شخصاً محاصرين تحت أنقاض المبني المدمرة، منهم (1,350) طفل/ة على الأقل. </w:t>
      </w:r>
    </w:p>
    <w:p w14:paraId="2B953CAA"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من مجمل عدد الشهداء في قطاع غزة هناك (49) شهيد/ة من العاملين في مجال الصحافة والإعلام، و(192) من الطواقم الطبية، و(80) من فرق الإنقاذ.</w:t>
      </w:r>
    </w:p>
    <w:p w14:paraId="174501A1"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كثفت "إسرائيل" من قصفها بشكل مباشر المستشفيات، ومركبات الإسعاف، وخزانات المياه والآبار، ومراكز إيواء النازحين، والمباني التعليمية، بالإضافة إلى استمرارها في قصف المواطنين المحميين والاعيان المدنية الأخرى. </w:t>
      </w:r>
    </w:p>
    <w:p w14:paraId="4D5C35FC" w14:textId="77777777" w:rsidR="00313DBC" w:rsidRPr="00A7577D" w:rsidRDefault="00313DBC" w:rsidP="00313DBC">
      <w:pPr>
        <w:numPr>
          <w:ilvl w:val="0"/>
          <w:numId w:val="9"/>
        </w:numPr>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t>تتفاقم معاناة السكان جراء النقص الحاد في المياه الصالحة للشرب، وسوء ظروف الصرف الصحي مما أدخل قطاع غزة في خطر صحي هائل، حيث بدأت الأمراض، مثل التهاب الكبد الوبائي والجدري والجرب والإسهال الشديد وانتشار القمل بالظهور.</w:t>
      </w:r>
    </w:p>
    <w:p w14:paraId="658FDCBC" w14:textId="6CA719E7" w:rsidR="00313DBC" w:rsidRDefault="00313DBC" w:rsidP="00313DBC">
      <w:pPr>
        <w:numPr>
          <w:ilvl w:val="0"/>
          <w:numId w:val="9"/>
        </w:numPr>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أرتفع العدد الإجمالي للنازحين داخلياً ليصل إلى (1.5) مليون نازح، أي </w:t>
      </w:r>
      <w:r w:rsidRPr="00A7577D">
        <w:rPr>
          <w:rFonts w:ascii="Simplified Arabic" w:hAnsi="Simplified Arabic" w:cs="Simplified Arabic" w:hint="cs"/>
          <w:sz w:val="28"/>
          <w:szCs w:val="28"/>
          <w:rtl/>
        </w:rPr>
        <w:t>أكثر</w:t>
      </w:r>
      <w:r w:rsidRPr="00A7577D">
        <w:rPr>
          <w:rFonts w:ascii="Simplified Arabic" w:hAnsi="Simplified Arabic" w:cs="Simplified Arabic"/>
          <w:sz w:val="28"/>
          <w:szCs w:val="28"/>
          <w:rtl/>
        </w:rPr>
        <w:t xml:space="preserve"> من (62%) من سكان قطاع غزة أصبحوا نازحين، نصفهم تقريباً يقيمون في مراكز إيواء تابعة للأونروا، في ظروف غاية في السوء، بينما لا تستطيع الأونروا الوصول إلى النازحين في منطقة شمال القطاع. </w:t>
      </w:r>
    </w:p>
    <w:p w14:paraId="6199B3CB" w14:textId="60935CC5" w:rsidR="00313DBC" w:rsidRDefault="00313DBC" w:rsidP="00313DBC">
      <w:pPr>
        <w:spacing w:before="120" w:after="120"/>
        <w:contextualSpacing/>
        <w:jc w:val="both"/>
        <w:rPr>
          <w:rFonts w:ascii="Simplified Arabic" w:hAnsi="Simplified Arabic" w:cs="Simplified Arabic"/>
          <w:sz w:val="28"/>
          <w:szCs w:val="28"/>
          <w:rtl/>
        </w:rPr>
      </w:pPr>
    </w:p>
    <w:p w14:paraId="105ACC3C" w14:textId="0659C509" w:rsidR="00313DBC" w:rsidRDefault="00313DBC" w:rsidP="00313DBC">
      <w:pPr>
        <w:spacing w:before="120" w:after="120"/>
        <w:contextualSpacing/>
        <w:jc w:val="both"/>
        <w:rPr>
          <w:rFonts w:ascii="Simplified Arabic" w:hAnsi="Simplified Arabic" w:cs="Simplified Arabic"/>
          <w:sz w:val="28"/>
          <w:szCs w:val="28"/>
          <w:rtl/>
        </w:rPr>
      </w:pPr>
    </w:p>
    <w:p w14:paraId="3CE89654" w14:textId="77777777" w:rsidR="00313DBC" w:rsidRPr="00A7577D" w:rsidRDefault="00313DBC" w:rsidP="00313DBC">
      <w:pPr>
        <w:spacing w:before="120" w:after="120"/>
        <w:contextualSpacing/>
        <w:jc w:val="both"/>
        <w:rPr>
          <w:rFonts w:ascii="Simplified Arabic" w:hAnsi="Simplified Arabic" w:cs="Simplified Arabic"/>
          <w:sz w:val="28"/>
          <w:szCs w:val="28"/>
        </w:rPr>
      </w:pPr>
    </w:p>
    <w:p w14:paraId="5B14107B"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(250,000) وحدة سكنية أي ما يشكل قرابة (50%) من جميع الوحدات السكنية في قطاع غزة. </w:t>
      </w:r>
    </w:p>
    <w:p w14:paraId="2BC92603" w14:textId="77777777" w:rsidR="00313DBC" w:rsidRPr="00A7577D" w:rsidRDefault="00313DBC" w:rsidP="00313DBC">
      <w:pPr>
        <w:numPr>
          <w:ilvl w:val="0"/>
          <w:numId w:val="9"/>
        </w:numPr>
        <w:tabs>
          <w:tab w:val="right" w:pos="90"/>
        </w:tabs>
        <w:spacing w:before="120" w:after="12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يستمر عنف المستوطنين في مختلف أنحاء الضفة الغربية، وتم تسجل أكثر من (210)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p>
    <w:p w14:paraId="5EC40712" w14:textId="41DBE6DD"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b/>
          <w:bCs/>
          <w:sz w:val="28"/>
          <w:szCs w:val="28"/>
          <w:rtl/>
        </w:rPr>
        <w:t>التفاصيل</w:t>
      </w:r>
    </w:p>
    <w:p w14:paraId="21503068"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t>أصبح قطاع غزة يعيش فصول مأساة إنسانية، مع استمرار القصف العنيف وغير المسبوق، والاجتياح البري الذي فصل شمال القطاع عن جنوبه، وأصبح القصف بأنواعه الجوي والبحري والبري أكثر فتكاً حيث تقوم "إسرائيل" بقصف مباشر للمستشفيات وبعض أماكن إيواء النازحين، والمدارس وبعض الأبنية الجامعية، وآبار وخزانات المياه، ولا زالت مستمرة في استهدافها للمدنيين المحميين والأعيان المدنية الأخرى، مستخدمةً القذائف المحرمة دولياً.</w:t>
      </w:r>
    </w:p>
    <w:p w14:paraId="1C5DCAB8"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وعلى الرغم من سماحها بدخول الشاحنات المحملة بالمساعدات الإنسانية إلى أن نوعية وكمية هذه المساعدات لا تفي إلا بالقليل مما يحتاجه السكان للبقاء على قيد الحياة، وهي بالمجمل لا تشكل أكثر من (35%) من مجمل عدد الشاحنات التي كانت تدخل إلى القطاع قبل العدوان، مما يؤدي إلى تفاقم المأساة الإنسانية.</w:t>
      </w:r>
    </w:p>
    <w:p w14:paraId="5536AC84"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كما وتستمر "إسرائيل" في منعها لدخول الوقود، وقطع التيار الكهربائي، عن قطاع غزة مما أدى إلى توقف شبه كامل لعمل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73DF8441" w14:textId="77777777" w:rsidR="00313DBC"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لم تعد المؤسسات الإنسانية قادرة على الوصول إلى شمال القطاع، ولا زالت تواجه صعوبات جمة أثناء عملها في جنوب ووسط القطاع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w:t>
      </w:r>
    </w:p>
    <w:p w14:paraId="4BD46317" w14:textId="77777777" w:rsidR="00313DBC" w:rsidRDefault="00313DBC" w:rsidP="00313DBC">
      <w:pPr>
        <w:spacing w:before="120" w:after="120"/>
        <w:jc w:val="both"/>
        <w:rPr>
          <w:rFonts w:ascii="Simplified Arabic" w:hAnsi="Simplified Arabic" w:cs="Simplified Arabic"/>
          <w:sz w:val="28"/>
          <w:szCs w:val="28"/>
          <w:rtl/>
        </w:rPr>
      </w:pPr>
    </w:p>
    <w:p w14:paraId="11232FB1" w14:textId="77777777" w:rsidR="00313DBC" w:rsidRDefault="00313DBC" w:rsidP="00313DBC">
      <w:pPr>
        <w:spacing w:before="120" w:after="120"/>
        <w:jc w:val="both"/>
        <w:rPr>
          <w:rFonts w:ascii="Simplified Arabic" w:hAnsi="Simplified Arabic" w:cs="Simplified Arabic"/>
          <w:sz w:val="28"/>
          <w:szCs w:val="28"/>
          <w:rtl/>
        </w:rPr>
      </w:pPr>
    </w:p>
    <w:p w14:paraId="48D1AFDF" w14:textId="77777777" w:rsidR="00313DBC" w:rsidRDefault="00313DBC" w:rsidP="00313DBC">
      <w:pPr>
        <w:spacing w:before="120" w:after="120"/>
        <w:jc w:val="both"/>
        <w:rPr>
          <w:rFonts w:ascii="Simplified Arabic" w:hAnsi="Simplified Arabic" w:cs="Simplified Arabic"/>
          <w:sz w:val="28"/>
          <w:szCs w:val="28"/>
          <w:rtl/>
        </w:rPr>
      </w:pPr>
    </w:p>
    <w:p w14:paraId="2D851C38" w14:textId="0DE94390" w:rsidR="00313DBC" w:rsidRPr="00A7577D" w:rsidRDefault="00313DBC" w:rsidP="00313DBC">
      <w:pPr>
        <w:spacing w:before="120" w:after="12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 الإنساني الوصول بأمان إلى الأشخاص المحتاجين والمستودعات التي يتم تخزين إمدادات المساعدات فيها والتي نفذت أو بدأت بالنفاذ</w:t>
      </w:r>
      <w:r w:rsidRPr="00A7577D">
        <w:rPr>
          <w:rFonts w:ascii="Simplified Arabic" w:hAnsi="Simplified Arabic" w:cs="Simplified Arabic"/>
          <w:sz w:val="28"/>
          <w:szCs w:val="28"/>
          <w:vertAlign w:val="superscript"/>
          <w:rtl/>
        </w:rPr>
        <w:footnoteReference w:id="1"/>
      </w:r>
      <w:r w:rsidRPr="00A7577D">
        <w:rPr>
          <w:rFonts w:ascii="Simplified Arabic" w:hAnsi="Simplified Arabic" w:cs="Simplified Arabic"/>
          <w:sz w:val="28"/>
          <w:szCs w:val="28"/>
          <w:rtl/>
        </w:rPr>
        <w:t>.</w:t>
      </w:r>
    </w:p>
    <w:p w14:paraId="66986922"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الضحايا</w:t>
      </w:r>
    </w:p>
    <w:p w14:paraId="00062090" w14:textId="77777777" w:rsidR="00313DBC" w:rsidRPr="00A7577D" w:rsidRDefault="00313DBC" w:rsidP="00313DBC">
      <w:pPr>
        <w:spacing w:before="120" w:after="120"/>
        <w:jc w:val="both"/>
        <w:rPr>
          <w:rFonts w:ascii="Simplified Arabic" w:hAnsi="Simplified Arabic" w:cs="Simplified Arabic"/>
          <w:sz w:val="28"/>
          <w:szCs w:val="28"/>
          <w:rtl/>
        </w:rPr>
      </w:pPr>
      <w:bookmarkStart w:id="1" w:name="_Hlk149822724"/>
      <w:bookmarkStart w:id="2" w:name="_Hlk149123124"/>
      <w:bookmarkStart w:id="3" w:name="_Hlk148174905"/>
      <w:r w:rsidRPr="00A7577D">
        <w:rPr>
          <w:rFonts w:ascii="Simplified Arabic" w:hAnsi="Simplified Arabic" w:cs="Simplified Arabic"/>
          <w:sz w:val="28"/>
          <w:szCs w:val="28"/>
          <w:rtl/>
        </w:rPr>
        <w:t xml:space="preserve">لا زال قطاع غزة ولليوم الثاني والثلاثون على التوالي يتعرض لقصف جوي وبحري وبري متواصل وعنيف، أدى إلى محو عائلات بأكملها من السجل المدني، وإصابة أعداداً كبيرة من المدنيين. وبسبب هذا القصف،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(10,735)، منهم (165) في الضفة الغربية، وحوالي (10,570) في قطاع غزة، منهم حوالي (4,324) طفل/ة، و(2,823) امرأة. وفي المتوسط، ومنذ بدأ العدوان الحربي، تقتل "إسرائيل" قرابة (134) طفلاً/ة، وتبلغ نسبة الأطفال والنساء من مجموع الشهداء حوالي (70%). فيما وصل عدد الجرحى/ات في قطاع غزة إلى قرابة (26,475) جريح، وفي الضفة الغربية إلى قرابة (2,350) جريح. وتشير مصادر عديدة في قطاع غزة إلى أن ثلثي الشهداء/ات، سقطوا أثناء تواجدهم في منازلهم، وأن هناك أكثر من (2,660) شخص لا يزالون تحت أنقاض المباني المدمرة منهم حوالي (1,350) طفل/ة. </w:t>
      </w:r>
      <w:bookmarkEnd w:id="1"/>
    </w:p>
    <w:p w14:paraId="061BD450" w14:textId="77777777" w:rsidR="00313DBC" w:rsidRPr="00A7577D" w:rsidRDefault="00313DBC" w:rsidP="00313DBC">
      <w:pPr>
        <w:spacing w:before="120" w:after="12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المستشفيات والمراكز الصحية</w:t>
      </w:r>
    </w:p>
    <w:p w14:paraId="74ACA3AE" w14:textId="77777777" w:rsidR="00313DBC" w:rsidRPr="00A7577D" w:rsidRDefault="00313DBC" w:rsidP="00313DBC">
      <w:pPr>
        <w:spacing w:before="120" w:after="120"/>
        <w:jc w:val="both"/>
        <w:rPr>
          <w:rFonts w:ascii="Simplified Arabic" w:hAnsi="Simplified Arabic" w:cs="Simplified Arabic"/>
          <w:sz w:val="28"/>
          <w:szCs w:val="28"/>
          <w:rtl/>
        </w:rPr>
      </w:pPr>
      <w:bookmarkStart w:id="4" w:name="_Hlk149126991"/>
      <w:bookmarkEnd w:id="2"/>
      <w:r w:rsidRPr="00A7577D">
        <w:rPr>
          <w:rFonts w:ascii="Simplified Arabic" w:hAnsi="Simplified Arabic" w:cs="Simplified Arabic"/>
          <w:sz w:val="28"/>
          <w:szCs w:val="28"/>
          <w:rtl/>
        </w:rPr>
        <w:t xml:space="preserve">أصبحت المستشفيات تجري عمليات جراحية بدون استخدام مواد التخدير، بما فيها عمليات بتر الأطراف، واستمرت "إسرائيل" باستهداف المستشفيات بشكل مباشر، وبخاصة في مدينة غزة والشمال، حيث لا زالت تتعرض مستشفيات مثل الشفاء، القدس، ناصر، الإندونيسي، إلى القصف مما أدى إلى سقوط ضحايا من المدنيين، وبخاصة أن هذه المستشفيات، تُشكل أماكن لجوء لعشرات الآلاف من النازحين داخلياً، إضافة إلى تضرر المباني والمرافق التابعة لها. وأيضاً توقف عمل المولد الرئيسي للكهرباء في مستشفى الشفاء والمستشفى </w:t>
      </w:r>
      <w:r w:rsidRPr="00A7577D">
        <w:rPr>
          <w:rFonts w:ascii="Simplified Arabic" w:hAnsi="Simplified Arabic" w:cs="Simplified Arabic"/>
          <w:sz w:val="28"/>
          <w:szCs w:val="28"/>
          <w:rtl/>
        </w:rPr>
        <w:lastRenderedPageBreak/>
        <w:t>الإندونيسي بسبب نقص الوقود، واستهداف الالواح الشمسية التي تساهم في تزودها بالتيار الكهربائي. كما توقف (18) من أصل (35) مستشفى مزودة بقدرات استيعابية للمرضى الداخليين عن العمل، و(71%) من جميع مرافق الرعاية الأولية في جميع أنحاء غزة لا تعمل، بما في ذلك (74%) من تلك الموجودة في مدينة غزة، و(92%) من تلك الموجودة في شمال غزة. وفي المجمل فإن (50%) من مجموع المستشفيات، و(62%) من مراكز الرعاية الأولية في قطاع غزة خرجت عن الخدمة.</w:t>
      </w:r>
    </w:p>
    <w:p w14:paraId="1E102E90"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وبشكل عام تواجه المستشفيات والمرافق الصحية التي لا زالت تعمل مستوى غير مسبوق من الدمار، ويرجع ذلك في المقام الأول إلى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واستهدافها بالقصف المباشر و/أو قصف الأماكن الملاصقة تماماً لها.</w:t>
      </w:r>
    </w:p>
    <w:p w14:paraId="6DD6FE63"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وفي ظل استمرار "إسرائيل" في منع إدخال الوقود وقطع التيار الكهربائي، وقلة الإمدادات الطبية، - التي تدخل كمساعدات إنسانية -، وعدم تلبيتها للحد الأدنى من الاحتياجات المطلوبة لاستمرار عمل المستشفيات التي أوشكت على الانهيار، أو انهارت فعلياً فإن حياة المرضى مهددة بشكل كبير، وبخاصة أن هناك أكثر من (1,100) مريض فشل كلوي منهم (38) طفلاً، ونحو (130) 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6BE9FF05"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الماء والنظافة</w:t>
      </w:r>
    </w:p>
    <w:p w14:paraId="0AE941C1" w14:textId="77777777" w:rsidR="00313DBC" w:rsidRPr="00A7577D" w:rsidRDefault="00313DBC" w:rsidP="00313DBC">
      <w:pPr>
        <w:spacing w:before="120" w:after="120"/>
        <w:jc w:val="both"/>
        <w:rPr>
          <w:rFonts w:ascii="Simplified Arabic" w:hAnsi="Simplified Arabic" w:cs="Simplified Arabic"/>
          <w:sz w:val="28"/>
          <w:szCs w:val="28"/>
          <w:rtl/>
        </w:rPr>
      </w:pPr>
      <w:bookmarkStart w:id="5" w:name="_Hlk149907081"/>
      <w:bookmarkStart w:id="6" w:name="_Hlk148947070"/>
      <w:bookmarkStart w:id="7" w:name="_Hlk148518933"/>
      <w:bookmarkEnd w:id="4"/>
      <w:r w:rsidRPr="00A7577D">
        <w:rPr>
          <w:rFonts w:ascii="Simplified Arabic" w:hAnsi="Simplified Arabic" w:cs="Simplified Arabic"/>
          <w:sz w:val="28"/>
          <w:szCs w:val="28"/>
          <w:rtl/>
        </w:rPr>
        <w:t xml:space="preserve">يواجه مجمل سكان قطاع غزة نقصاً حاداً في المياه الصالحة للاستخدام، بعد إغلاق جميع آبار المياه البلدية بسبب نقص الوقود، إلى جانب توقف أنشطة نقل المياه بالشاحنات. ويثير هذا الوضع مخاوف من الجفاف والأمراض المنقولة بالمياه بسبب استهلاك المياه من مصادر غير آمنة. وزيادة في معاناة السكان المدنيين قامت "إسرائيل" باستهداف معظم خزانات وآبار المياه المتبقية وخطوط الصرف الصحي. وكذلك فإن كمية المياه التي تسمح القوة القائمة بالاحتلال بإدخالها، كمساعدات إنسانية، لا تكفي إلا لجزء يسير جداً من السكان، وتستجيب لاحتياجات كل يوم بيومه، ومنذ 21/أكتوبر الماضي وصلت نسبة الشاحنات المحملة بالمياه </w:t>
      </w:r>
      <w:r w:rsidRPr="00A7577D">
        <w:rPr>
          <w:rFonts w:ascii="Simplified Arabic" w:hAnsi="Simplified Arabic" w:cs="Simplified Arabic"/>
          <w:sz w:val="28"/>
          <w:szCs w:val="28"/>
          <w:rtl/>
        </w:rPr>
        <w:lastRenderedPageBreak/>
        <w:t>ومستلزمات النظافة إلى ما لا يزيد عن (9%) فقط من مجمل عدد الشاحنات التي سُمح بإدخالها إلى قطاع غزة، كمساعدات إنسانية.</w:t>
      </w:r>
    </w:p>
    <w:p w14:paraId="318C41FC"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في ظل </w:t>
      </w:r>
      <w:bookmarkStart w:id="8" w:name="_Hlk149808518"/>
      <w:r w:rsidRPr="00A7577D">
        <w:rPr>
          <w:rFonts w:ascii="Simplified Arabic" w:hAnsi="Simplified Arabic" w:cs="Simplified Arabic"/>
          <w:sz w:val="28"/>
          <w:szCs w:val="28"/>
          <w:rtl/>
        </w:rPr>
        <w:t>استهلاك المياه المالحة بالإضافة إلى سوء ظروف الصرف الصحي فإن هناك خطر يهدد حياة الأطفال دون سن ستة أشهر والنساء الحوامل والأشخاص الذين يعانون من أمراض الكلى، ويهدد بانتشار القمل، والجدري والجرب والإسهال الشديد</w:t>
      </w:r>
      <w:bookmarkEnd w:id="8"/>
      <w:r w:rsidRPr="00A7577D">
        <w:rPr>
          <w:rFonts w:ascii="Simplified Arabic" w:hAnsi="Simplified Arabic" w:cs="Simplified Arabic"/>
          <w:sz w:val="28"/>
          <w:szCs w:val="28"/>
          <w:rtl/>
        </w:rPr>
        <w:t>،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bookmarkEnd w:id="5"/>
    <w:p w14:paraId="6CCC3537"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b/>
          <w:bCs/>
          <w:sz w:val="28"/>
          <w:szCs w:val="28"/>
          <w:rtl/>
        </w:rPr>
        <w:t>الأمن الغذائي</w:t>
      </w:r>
      <w:bookmarkEnd w:id="6"/>
    </w:p>
    <w:p w14:paraId="7122628F" w14:textId="77777777" w:rsidR="00313DBC" w:rsidRPr="00A7577D" w:rsidRDefault="00313DBC" w:rsidP="00313DBC">
      <w:pPr>
        <w:spacing w:before="120" w:after="120"/>
        <w:jc w:val="both"/>
        <w:rPr>
          <w:rFonts w:ascii="Simplified Arabic" w:hAnsi="Simplified Arabic" w:cs="Simplified Arabic"/>
          <w:sz w:val="28"/>
          <w:szCs w:val="28"/>
          <w:rtl/>
        </w:rPr>
      </w:pPr>
      <w:bookmarkStart w:id="9" w:name="_Hlk149128353"/>
      <w:bookmarkEnd w:id="7"/>
      <w:r w:rsidRPr="00A7577D">
        <w:rPr>
          <w:rFonts w:ascii="Simplified Arabic" w:hAnsi="Simplified Arabic" w:cs="Simplified Arabic"/>
          <w:sz w:val="28"/>
          <w:szCs w:val="28"/>
          <w:rtl/>
        </w:rPr>
        <w:t>توقف توزيع المساعدات الغذائية للسكان المدنيين في الجزء الشمالي من قطاع غزة بشكل كامل تقريباً، جراء عزل شمال القطاع عن جنوبه، كما أن هناك إشكالية في توفير الخبز جنوب القطاع بحكم أن مطحنة واحدة تعمل لتوفير مادة الدقيق بسبب نقص الوقود وانقطاع التيار الكهربائي، وتقوم (9) مخابز فقط في الجنوب بتوفير الخبز بشكل غير مستدام اعتمادًا على توفر الدقيق والوقود، ويصطف الناس لساعات طويلة أمام المخابز للحصول على الخبر، ولا يسلمون أثناء انتظارهم من القصف المتعمد لهم، وسُجلت عدة حوادث راح ضحيتها مدنيين أثناء وقوفهم في "طابور الخبز".</w:t>
      </w:r>
    </w:p>
    <w:p w14:paraId="4F2BF139"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ومما يزيد حجم معاناة السكان قلة المساعدات الإنسانية التي يُسمح بإدخالها إلى قطاع غزة، وكذلك فإن السكان لا يتمكنون استخدام بعض المواد الغذائية الأساسية المتوفرة في الأسواق، مثل الأرز والعدس، لعدم القدرة على شرائها بسبب الأسعار المرتفعة جداً وعدم القدرة على طهيها نظراً لنقص المياه وغاز الطهي، وأن العديد من النازحين داخلياً اعتمدوا وجبة واحدة في اليوم كاستراتيجية للتكيف بسبب نقص الغذاء. </w:t>
      </w:r>
    </w:p>
    <w:p w14:paraId="63D1F97D" w14:textId="77777777" w:rsidR="00313DBC" w:rsidRPr="00A7577D" w:rsidRDefault="00313DBC" w:rsidP="00313DBC">
      <w:pPr>
        <w:spacing w:before="120" w:after="120"/>
        <w:jc w:val="both"/>
        <w:rPr>
          <w:rFonts w:ascii="Simplified Arabic" w:hAnsi="Simplified Arabic" w:cs="Simplified Arabic"/>
          <w:sz w:val="28"/>
          <w:szCs w:val="28"/>
        </w:rPr>
      </w:pPr>
      <w:r w:rsidRPr="00A7577D">
        <w:rPr>
          <w:rFonts w:ascii="Simplified Arabic" w:hAnsi="Simplified Arabic" w:cs="Simplified Arabic"/>
          <w:sz w:val="28"/>
          <w:szCs w:val="28"/>
          <w:rtl/>
        </w:rPr>
        <w:t>وتشير بعض المصادر إلى أن النقص الكبير الحاصل في المواد الغذائية ينذر بسوء تغذية بدت واضحة على سكان قطاع غزة وبشكل أكثر في مدينة غزة والشمال،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bookmarkEnd w:id="9"/>
    </w:p>
    <w:p w14:paraId="095D0BD4"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النزوح الداخلي</w:t>
      </w:r>
    </w:p>
    <w:p w14:paraId="519B6835" w14:textId="77777777" w:rsidR="00313DBC" w:rsidRPr="00A7577D" w:rsidRDefault="00313DBC" w:rsidP="00313DBC">
      <w:pPr>
        <w:spacing w:before="120" w:after="120"/>
        <w:jc w:val="both"/>
        <w:rPr>
          <w:rFonts w:ascii="Simplified Arabic" w:hAnsi="Simplified Arabic" w:cs="Simplified Arabic"/>
          <w:sz w:val="28"/>
          <w:szCs w:val="28"/>
          <w:rtl/>
        </w:rPr>
      </w:pPr>
      <w:bookmarkStart w:id="10" w:name="_Hlk148261906"/>
      <w:bookmarkEnd w:id="3"/>
      <w:r w:rsidRPr="00A7577D">
        <w:rPr>
          <w:rFonts w:ascii="Simplified Arabic" w:hAnsi="Simplified Arabic" w:cs="Simplified Arabic"/>
          <w:sz w:val="28"/>
          <w:szCs w:val="28"/>
          <w:rtl/>
        </w:rPr>
        <w:t xml:space="preserve">تشهد مراكز النزوح أوضاعاً إنسانية مزرية للغاية، واكتظاظاً كبيراً، وقد وصل متوسط </w:t>
      </w:r>
      <w:r w:rsidRPr="00A7577D">
        <w:rPr>
          <w:rFonts w:hint="cs"/>
          <w:sz w:val="28"/>
          <w:szCs w:val="28"/>
          <w:rtl/>
        </w:rPr>
        <w:t>​​</w:t>
      </w:r>
      <w:r w:rsidRPr="00A7577D">
        <w:rPr>
          <w:rFonts w:ascii="Simplified Arabic" w:hAnsi="Simplified Arabic" w:cs="Simplified Arabic"/>
          <w:sz w:val="28"/>
          <w:szCs w:val="28"/>
          <w:rtl/>
        </w:rPr>
        <w:t xml:space="preserve">عدد النازحين في كل ملجأ في مرافق الأونروا إلى ما يقرب من أربعة أضعاف القدرة المستهدفة، وهذا يعني أنه في بعض الملاجئ، </w:t>
      </w:r>
      <w:r w:rsidRPr="00A7577D">
        <w:rPr>
          <w:rFonts w:ascii="Simplified Arabic" w:hAnsi="Simplified Arabic" w:cs="Simplified Arabic"/>
          <w:sz w:val="28"/>
          <w:szCs w:val="28"/>
          <w:rtl/>
        </w:rPr>
        <w:lastRenderedPageBreak/>
        <w:t>يعيش ما يصل إلى (240) شخصاً في فصل دراسي تبلغ مساحته من (40-60) مترا مربعاً بينما يتشارك ما لا يقل عن (600) شخص في مرحاض واحد، ويعد مركز تدريب خان يونس حالياً أكثر الملاجئ ازدحامًا، حيث يستضيف (22,100) نازح، أي أكثر من (10) أضعاف طاقته الاستيعابية، 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وأيضاً انتشار الأمراض مثل حالات من التهابات الجهاز التنفسي الحادة، والإسهال، والجدري المائي، بين الأشخاص الذين لجأوا إلى مراكز النزوح التابعة للأونروا.</w:t>
      </w:r>
    </w:p>
    <w:p w14:paraId="51F988D4"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ويقدر العدد التراكمي للنازحين منذ بدء العدوان الحربي بحوالي (1.5) مليون نازح، أي أكثر من (62%) من سكان قطاع غزة، منهم حوالي (710,275) نازح يقيمون في (149) مديرية تعليمية تابعة للأونروا، وحوالي (122,000) نازح يقيمون في المستشفيات والكنائس والمباني العامة الأخرى، وحوالي (109,755) نازح يقيمون في (89) مدرسة حكومية، ويقيم النازحون المتبقون مع أسر مضيفة، حيث انتقل ما يصل إلى (150,000) شخص إلى الملاجئ بحثاً عن الطعام والخدمات الأساسية. كما يقيم أكثر من (160,000) نازح في (57) منشأة تابعة للأونروا في الشمال وفي مدينة غزة، إلا أن الأونروا لم تعد قادرة على تقديم الخدمات في تلك المناطق وليس لديها معلومات دقيقة عن احتياجاتهم وظروفهم منذ أمر الإخلاء الذي أصدرته القوة القائمة بالاحتلال في 13/ أكتوبر الماضي. واعتبارًا 29/ أكتوبر الماضي، وافقت وزارة الصحة في قطاع غزة على تقديم الخدمات لما لا يقل عن (117,000) نازح يقيمون في (13) مستشفى ومرافق رعاية صحية أخرى، خاصة في مدينة غزة وشمال غزة، وسيتم إدارة هذه الخدمات من خلال وزارة التنمية الاجتماعية على غرار الخدمات المقدمة في مراكز الإيواء العامة الأخرى. وتقدر الأونروا أن حوالي (30,000) نازح قد عادوا إلى شمال القطاع، لأسباب متعددة.</w:t>
      </w:r>
    </w:p>
    <w:p w14:paraId="6D03031B" w14:textId="2F54DF92" w:rsidR="00313DBC"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6611AA8B" w14:textId="4EC893C7" w:rsidR="00313DBC" w:rsidRDefault="00313DBC" w:rsidP="00313DBC">
      <w:pPr>
        <w:spacing w:before="120" w:after="120"/>
        <w:jc w:val="both"/>
        <w:rPr>
          <w:rFonts w:ascii="Simplified Arabic" w:hAnsi="Simplified Arabic" w:cs="Simplified Arabic"/>
          <w:sz w:val="28"/>
          <w:szCs w:val="28"/>
          <w:rtl/>
        </w:rPr>
      </w:pPr>
    </w:p>
    <w:p w14:paraId="7FDA07BD" w14:textId="6A67E4AE" w:rsidR="00313DBC" w:rsidRDefault="00313DBC" w:rsidP="00313DBC">
      <w:pPr>
        <w:spacing w:before="120" w:after="120"/>
        <w:jc w:val="both"/>
        <w:rPr>
          <w:rFonts w:ascii="Simplified Arabic" w:hAnsi="Simplified Arabic" w:cs="Simplified Arabic"/>
          <w:sz w:val="28"/>
          <w:szCs w:val="28"/>
          <w:rtl/>
        </w:rPr>
      </w:pPr>
    </w:p>
    <w:p w14:paraId="2EBCCD57" w14:textId="77777777" w:rsidR="00313DBC" w:rsidRPr="00A7577D" w:rsidRDefault="00313DBC" w:rsidP="00313DBC">
      <w:pPr>
        <w:spacing w:before="120" w:after="120"/>
        <w:jc w:val="both"/>
        <w:rPr>
          <w:rFonts w:ascii="Simplified Arabic" w:hAnsi="Simplified Arabic" w:cs="Simplified Arabic"/>
          <w:sz w:val="28"/>
          <w:szCs w:val="28"/>
          <w:rtl/>
        </w:rPr>
      </w:pPr>
    </w:p>
    <w:p w14:paraId="279B17B3" w14:textId="77777777" w:rsidR="00313DBC" w:rsidRPr="00A7577D" w:rsidRDefault="00313DBC" w:rsidP="00313DBC">
      <w:pPr>
        <w:pStyle w:val="ListParagraph"/>
        <w:numPr>
          <w:ilvl w:val="0"/>
          <w:numId w:val="10"/>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A7577D">
        <w:rPr>
          <w:rFonts w:ascii="Simplified Arabic" w:hAnsi="Simplified Arabic" w:cs="Simplified Arabic"/>
          <w:b/>
          <w:bCs/>
          <w:sz w:val="28"/>
          <w:szCs w:val="28"/>
          <w:rtl/>
        </w:rPr>
        <w:t>الأضرار العينية</w:t>
      </w:r>
    </w:p>
    <w:p w14:paraId="03E8EF4B"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bookmarkStart w:id="11" w:name="_Hlk149304309"/>
      <w:r w:rsidRPr="00A7577D">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2" w:name="_Hlk149217636"/>
      <w:r w:rsidRPr="00A7577D">
        <w:rPr>
          <w:rFonts w:ascii="Simplified Arabic" w:hAnsi="Simplified Arabic" w:cs="Simplified Arabic"/>
          <w:sz w:val="28"/>
          <w:szCs w:val="28"/>
          <w:rtl/>
        </w:rPr>
        <w:t xml:space="preserve">(250,000) وحدة سكنية بشكل أو بآخر، منها (45,000) مدمرة بشكل كلي وغير صالحة للسكن، ويشكل العدد الإجمالي للوحدات السكنية المدمرة أو المتضررة ما لا يقل عن (60%) من جميع الوحدات السكنية في قطاع غزة. </w:t>
      </w:r>
    </w:p>
    <w:bookmarkEnd w:id="12"/>
    <w:p w14:paraId="1A30CBBE" w14:textId="77777777" w:rsidR="00313DBC" w:rsidRPr="00A7577D" w:rsidRDefault="00313DBC" w:rsidP="00313DBC">
      <w:pPr>
        <w:spacing w:before="120" w:after="120"/>
        <w:jc w:val="both"/>
        <w:rPr>
          <w:rFonts w:ascii="Simplified Arabic" w:hAnsi="Simplified Arabic" w:cs="Simplified Arabic"/>
          <w:sz w:val="28"/>
          <w:szCs w:val="28"/>
          <w:rtl/>
        </w:rPr>
      </w:pPr>
      <w:r w:rsidRPr="00A7577D">
        <w:rPr>
          <w:rFonts w:ascii="Simplified Arabic" w:hAnsi="Simplified Arabic" w:cs="Simplified Arabic"/>
          <w:sz w:val="28"/>
          <w:szCs w:val="28"/>
          <w:rtl/>
        </w:rPr>
        <w:t>وتم تدمير أحياء بأكملها، لا سيما في بيت حانون وبيت لاهيا والشجاعية، المنطقة الواقعة بين غزة ومخيم الشاطئ للاجئين، وعبسان الكبيرة، ومخيم جباليا، كما لحقت أضرار متفاوتة بنحو (50) مدرسة تابعة للأونروا، وتم استهداف (246) مبنى مدرسياً منه</w:t>
      </w:r>
      <w:r w:rsidRPr="00A7577D">
        <w:rPr>
          <w:rFonts w:ascii="Simplified Arabic" w:hAnsi="Simplified Arabic" w:cs="Simplified Arabic"/>
          <w:sz w:val="28"/>
          <w:szCs w:val="28"/>
          <w:rtl/>
          <w:lang w:bidi="ar-JO"/>
        </w:rPr>
        <w:t>ا</w:t>
      </w:r>
      <w:r w:rsidRPr="00A7577D">
        <w:rPr>
          <w:rFonts w:ascii="Simplified Arabic" w:hAnsi="Simplified Arabic" w:cs="Simplified Arabic"/>
          <w:sz w:val="28"/>
          <w:szCs w:val="28"/>
          <w:rtl/>
        </w:rPr>
        <w:t xml:space="preserve"> (60) مبنى خرج عن الخدمة، وتم تدمير (55) مسجداً، و(3) كنائس لحقت بها أضرار جسيمة، وتعرضت أكثر من (110) منشأة صحية للقصف مما أثر على (35) مرفقًا للرعاية الصحية، بما في ذلك (20) مستشفى تضررت، واضطرت (16) مستشفى، إلى إغلاق أبوابها، تدمير (45) مركبة إسعاف.</w:t>
      </w:r>
    </w:p>
    <w:p w14:paraId="5D04F40A" w14:textId="77777777" w:rsidR="00313DBC" w:rsidRPr="00A7577D" w:rsidRDefault="00313DBC" w:rsidP="00313DBC">
      <w:pPr>
        <w:pStyle w:val="ListParagraph"/>
        <w:numPr>
          <w:ilvl w:val="0"/>
          <w:numId w:val="10"/>
        </w:numPr>
        <w:bidi/>
        <w:spacing w:before="120" w:after="120" w:line="240" w:lineRule="auto"/>
        <w:ind w:left="0" w:firstLine="0"/>
        <w:rPr>
          <w:rFonts w:ascii="Simplified Arabic" w:hAnsi="Simplified Arabic" w:cs="Simplified Arabic"/>
          <w:b/>
          <w:bCs/>
          <w:sz w:val="28"/>
          <w:szCs w:val="28"/>
        </w:rPr>
      </w:pPr>
      <w:r w:rsidRPr="00A7577D">
        <w:rPr>
          <w:rFonts w:ascii="Simplified Arabic" w:hAnsi="Simplified Arabic" w:cs="Simplified Arabic"/>
          <w:b/>
          <w:bCs/>
          <w:sz w:val="28"/>
          <w:szCs w:val="28"/>
          <w:rtl/>
        </w:rPr>
        <w:t>الاعتداءات في الضفة الغربية</w:t>
      </w:r>
      <w:bookmarkEnd w:id="10"/>
    </w:p>
    <w:bookmarkEnd w:id="11"/>
    <w:p w14:paraId="2213106E"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بفرض قيود متعددة على حرية التنقل من وإلى الضفة الغربية، التي عزلتها بشكل كامل عن مناطق عام 1948، وعن القدس الشرقية،  كما فصلت بين مناطق الضفة الغربية، فمنعت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A7577D">
        <w:rPr>
          <w:rFonts w:ascii="Simplified Arabic" w:hAnsi="Simplified Arabic" w:cs="Simplified Arabic"/>
          <w:sz w:val="28"/>
          <w:szCs w:val="28"/>
          <w:rtl/>
        </w:rPr>
        <w:t>السواتر</w:t>
      </w:r>
      <w:proofErr w:type="spellEnd"/>
      <w:r w:rsidRPr="00A7577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506A1BE9"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t>منذ بداية العدوان الحربي وحتى تاريخه اعتقلت القوة القائمة بالاحتلال قرابة (2,200) شخصاً، منهم حوالي (1,034) أمر اعتقال إداري بين جديد وتمديد.</w:t>
      </w:r>
    </w:p>
    <w:p w14:paraId="11BD8C38"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b/>
          <w:bCs/>
          <w:sz w:val="28"/>
          <w:szCs w:val="28"/>
        </w:rPr>
      </w:pPr>
      <w:r w:rsidRPr="00A7577D">
        <w:rPr>
          <w:rFonts w:ascii="Simplified Arabic" w:hAnsi="Simplified Arabic" w:cs="Simplified Arabic"/>
          <w:sz w:val="28"/>
          <w:szCs w:val="28"/>
          <w:rtl/>
        </w:rPr>
        <w:lastRenderedPageBreak/>
        <w:t>منذ بدء العدوان الحربي وحتى تاريخه تم تهجير ما لا يقل عن (111) أسرة فلسطينية تضم (905) أشخاص، منهم (356) طفلاً، من (15) تجمعًا رعويًا/بدويًا في المنطقة (ج) في الضفة الغربية، (7) من هذه التجمعات لديها مدارس لم يعد من الممكن الوصول إليها؛ وقد تعرضت (3) من هذه المدارس على الأقل للتخريب على يد جيش الاحتلال و/أو المستوطنين، وهي الآن أكثر عرضة لخطر الهدم. ويهجر سكان هذه المجتمعات أماكن تواجدهم بسبب هجمات المستوطنين و/أو جيش الاحتلال، والحد من حرية الحركة، والوصل إلى أماكن الرعي. كما تم تهجير (120) فلسطينيًا، من بينهم (55) طفلاً/ة، في أعقاب عمليات الهدم في المنطقة (ج) والقدس الشرقية، بحجة عدم ترخيص المبنى، و(23) آخرين منهم (13) طفلاً/ة في أعقاب عمليات الهدم العقابية.</w:t>
      </w:r>
    </w:p>
    <w:p w14:paraId="2FB8FA44" w14:textId="77777777" w:rsidR="00313DBC" w:rsidRPr="00A7577D" w:rsidRDefault="00313DBC" w:rsidP="00313DBC">
      <w:pPr>
        <w:numPr>
          <w:ilvl w:val="0"/>
          <w:numId w:val="8"/>
        </w:numPr>
        <w:spacing w:before="120" w:after="120"/>
        <w:ind w:left="0" w:firstLine="0"/>
        <w:contextualSpacing/>
        <w:jc w:val="both"/>
        <w:rPr>
          <w:rFonts w:ascii="Simplified Arabic" w:hAnsi="Simplified Arabic" w:cs="Simplified Arabic"/>
          <w:b/>
          <w:bCs/>
          <w:sz w:val="28"/>
          <w:szCs w:val="28"/>
          <w:rtl/>
        </w:rPr>
      </w:pPr>
      <w:r w:rsidRPr="00A7577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أكثر من (210) هجمات شنها المستوطنون ضد السكان المدنيين مما أدى إلى وقوع إصابات بينهم في (28) حادثة منها، وإلحاق أضرار بالممتلكات الفلسطينية في (147) حادثة منها، ووقوع إصابات وأضرار في الممتلكات في (35) حادثة منها. ويعكس هذا متوسطا يوميا قدره (8) حوادث، مقارنة بثلاثة حوادث منذ بداية العام.</w:t>
      </w:r>
    </w:p>
    <w:p w14:paraId="6665C5D6"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(8) فلسطينيين بينهم طفل واحد وأصيب العشرات على يد المستوطنين، وتضمنت الممتلكات المتضررة </w:t>
      </w:r>
      <w:proofErr w:type="gramStart"/>
      <w:r w:rsidRPr="00A7577D">
        <w:rPr>
          <w:rFonts w:ascii="Simplified Arabic" w:hAnsi="Simplified Arabic" w:cs="Simplified Arabic"/>
          <w:sz w:val="28"/>
          <w:szCs w:val="28"/>
          <w:rtl/>
        </w:rPr>
        <w:t>اكثر</w:t>
      </w:r>
      <w:proofErr w:type="gramEnd"/>
      <w:r w:rsidRPr="00A7577D">
        <w:rPr>
          <w:rFonts w:ascii="Simplified Arabic" w:hAnsi="Simplified Arabic" w:cs="Simplified Arabic"/>
          <w:sz w:val="28"/>
          <w:szCs w:val="28"/>
          <w:rtl/>
        </w:rPr>
        <w:t xml:space="preserve"> من (32) مبنى سكنياً، وأكثر من (55) مبنى زراعيًا/حيوانيًا، وأكثر من (90) مركبة وأكثر من (150000) شجرة زيتون.</w:t>
      </w:r>
    </w:p>
    <w:p w14:paraId="6963995A" w14:textId="77777777" w:rsidR="00313DBC" w:rsidRPr="00A7577D" w:rsidRDefault="00313DBC" w:rsidP="00313DBC">
      <w:pPr>
        <w:pStyle w:val="ListParagraph"/>
        <w:numPr>
          <w:ilvl w:val="0"/>
          <w:numId w:val="8"/>
        </w:numPr>
        <w:bidi/>
        <w:spacing w:before="120" w:after="120" w:line="240" w:lineRule="auto"/>
        <w:ind w:left="0" w:firstLine="0"/>
        <w:jc w:val="both"/>
        <w:rPr>
          <w:rFonts w:ascii="Simplified Arabic" w:hAnsi="Simplified Arabic" w:cs="Simplified Arabic"/>
          <w:sz w:val="28"/>
          <w:szCs w:val="28"/>
        </w:rPr>
      </w:pPr>
      <w:r w:rsidRPr="00A7577D">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2CFF0024" w14:textId="77777777" w:rsidR="00313DBC" w:rsidRPr="00A7577D" w:rsidRDefault="00313DBC" w:rsidP="00313DBC">
      <w:pPr>
        <w:numPr>
          <w:ilvl w:val="0"/>
          <w:numId w:val="8"/>
        </w:numPr>
        <w:tabs>
          <w:tab w:val="right" w:pos="90"/>
        </w:tabs>
        <w:spacing w:before="120" w:after="120"/>
        <w:ind w:left="0" w:firstLine="0"/>
        <w:contextualSpacing/>
        <w:jc w:val="both"/>
        <w:rPr>
          <w:rFonts w:ascii="Simplified Arabic" w:hAnsi="Simplified Arabic" w:cs="Simplified Arabic"/>
          <w:sz w:val="28"/>
          <w:szCs w:val="28"/>
          <w:rtl/>
        </w:rPr>
      </w:pPr>
      <w:r w:rsidRPr="00A7577D">
        <w:rPr>
          <w:rFonts w:ascii="Simplified Arabic" w:hAnsi="Simplified Arabic" w:cs="Simplified Arabic"/>
          <w:sz w:val="28"/>
          <w:szCs w:val="28"/>
          <w:rtl/>
        </w:rPr>
        <w:t xml:space="preserve">منذ بدء العدوان الحربي في 7/أكتوبر استشهد ثلاثة أسرى في سجون الاحتلال في ظروف غامضة، وتحتجز القوة القائمة بالاحتلال جثمانيهما،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w:t>
      </w:r>
      <w:r w:rsidRPr="00A7577D">
        <w:rPr>
          <w:rFonts w:ascii="Simplified Arabic" w:hAnsi="Simplified Arabic" w:cs="Simplified Arabic"/>
          <w:sz w:val="28"/>
          <w:szCs w:val="28"/>
          <w:rtl/>
        </w:rPr>
        <w:lastRenderedPageBreak/>
        <w:t xml:space="preserve">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A7577D">
        <w:rPr>
          <w:rFonts w:ascii="Simplified Arabic" w:hAnsi="Simplified Arabic" w:cs="Simplified Arabic"/>
          <w:sz w:val="28"/>
          <w:szCs w:val="28"/>
          <w:rtl/>
        </w:rPr>
        <w:t>يواجهها</w:t>
      </w:r>
      <w:proofErr w:type="spellEnd"/>
      <w:r w:rsidRPr="00A7577D">
        <w:rPr>
          <w:rFonts w:ascii="Simplified Arabic" w:hAnsi="Simplified Arabic" w:cs="Simplified Arabic"/>
          <w:sz w:val="28"/>
          <w:szCs w:val="28"/>
          <w:rtl/>
        </w:rPr>
        <w:t xml:space="preserve"> المحامون المختصون في زيارة السّجون.</w:t>
      </w:r>
    </w:p>
    <w:p w14:paraId="4DB534E0" w14:textId="77777777" w:rsidR="00313DBC" w:rsidRPr="00A7577D" w:rsidRDefault="00313DBC" w:rsidP="00313DBC">
      <w:pPr>
        <w:numPr>
          <w:ilvl w:val="0"/>
          <w:numId w:val="8"/>
        </w:numPr>
        <w:tabs>
          <w:tab w:val="right" w:pos="90"/>
        </w:tabs>
        <w:spacing w:before="120" w:after="120"/>
        <w:ind w:left="0" w:firstLine="0"/>
        <w:contextualSpacing/>
        <w:jc w:val="both"/>
        <w:rPr>
          <w:rFonts w:ascii="Simplified Arabic" w:hAnsi="Simplified Arabic" w:cs="Simplified Arabic"/>
          <w:sz w:val="28"/>
          <w:szCs w:val="28"/>
        </w:rPr>
      </w:pPr>
      <w:r w:rsidRPr="00A7577D">
        <w:rPr>
          <w:rFonts w:ascii="Simplified Arabic" w:hAnsi="Simplified Arabic" w:cs="Simplified Arabic"/>
          <w:sz w:val="28"/>
          <w:szCs w:val="28"/>
          <w:rtl/>
        </w:rPr>
        <w:t>كما أبلغت إدارة بعض السجون باحتفاظ كل معتقل/ة بغيارين فقط، واستولت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للسجون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A7577D">
        <w:rPr>
          <w:rFonts w:ascii="Simplified Arabic" w:hAnsi="Simplified Arabic" w:cs="Simplified Arabic"/>
          <w:sz w:val="28"/>
          <w:szCs w:val="28"/>
        </w:rPr>
        <w:t>.</w:t>
      </w:r>
    </w:p>
    <w:p w14:paraId="3BBA6060" w14:textId="77777777" w:rsidR="00313DBC" w:rsidRPr="00A7577D" w:rsidRDefault="00313DBC" w:rsidP="00313DBC">
      <w:pPr>
        <w:tabs>
          <w:tab w:val="right" w:pos="90"/>
        </w:tabs>
        <w:spacing w:before="120" w:after="120"/>
        <w:contextualSpacing/>
        <w:jc w:val="both"/>
        <w:rPr>
          <w:rFonts w:ascii="Simplified Arabic" w:hAnsi="Simplified Arabic" w:cs="Simplified Arabic"/>
          <w:sz w:val="28"/>
          <w:szCs w:val="28"/>
          <w:rtl/>
        </w:rPr>
      </w:pPr>
    </w:p>
    <w:p w14:paraId="78100509" w14:textId="515D8F26" w:rsidR="00313DBC" w:rsidRPr="00A7577D" w:rsidRDefault="00313DBC" w:rsidP="00313DBC">
      <w:pPr>
        <w:tabs>
          <w:tab w:val="right" w:pos="90"/>
        </w:tabs>
        <w:spacing w:before="120" w:after="120"/>
        <w:jc w:val="center"/>
        <w:rPr>
          <w:rFonts w:ascii="Simplified Arabic" w:hAnsi="Simplified Arabic" w:cs="Simplified Arabic"/>
          <w:sz w:val="28"/>
          <w:szCs w:val="28"/>
        </w:rPr>
      </w:pPr>
      <w:bookmarkStart w:id="13" w:name="_GoBack"/>
      <w:bookmarkEnd w:id="13"/>
      <w:r w:rsidRPr="00A7577D">
        <w:rPr>
          <w:rFonts w:ascii="Simplified Arabic" w:hAnsi="Simplified Arabic" w:cs="Simplified Arabic"/>
          <w:b/>
          <w:bCs/>
          <w:sz w:val="28"/>
          <w:szCs w:val="28"/>
          <w:rtl/>
        </w:rPr>
        <w:t>انتهى</w:t>
      </w:r>
    </w:p>
    <w:p w14:paraId="574C3658" w14:textId="77777777" w:rsidR="00313DBC" w:rsidRDefault="00313DBC" w:rsidP="00EE03A3">
      <w:pPr>
        <w:jc w:val="both"/>
        <w:rPr>
          <w:rFonts w:ascii="Simplified Arabic" w:hAnsi="Simplified Arabic" w:cs="Simplified Arabic"/>
          <w:sz w:val="28"/>
          <w:szCs w:val="28"/>
          <w:rtl/>
          <w:lang w:bidi="ar-JO"/>
        </w:rPr>
      </w:pPr>
    </w:p>
    <w:sectPr w:rsidR="00313DBC" w:rsidSect="00C00DB4">
      <w:headerReference w:type="default" r:id="rId7"/>
      <w:footerReference w:type="default" r:id="rId8"/>
      <w:pgSz w:w="12240" w:h="15840"/>
      <w:pgMar w:top="1440" w:right="1440" w:bottom="1440" w:left="144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B90CEE" w14:textId="77777777" w:rsidR="0003112E" w:rsidRDefault="0003112E" w:rsidP="00DE708D">
      <w:r>
        <w:separator/>
      </w:r>
    </w:p>
  </w:endnote>
  <w:endnote w:type="continuationSeparator" w:id="0">
    <w:p w14:paraId="0119107D" w14:textId="77777777" w:rsidR="0003112E" w:rsidRDefault="0003112E" w:rsidP="00DE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o Sans Arabic">
    <w:altName w:val="Arial"/>
    <w:charset w:val="00"/>
    <w:family w:val="swiss"/>
    <w:pitch w:val="variable"/>
    <w:sig w:usb0="800020AF" w:usb1="C000A04A"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Sans">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9931848"/>
      <w:docPartObj>
        <w:docPartGallery w:val="Page Numbers (Bottom of Page)"/>
        <w:docPartUnique/>
      </w:docPartObj>
    </w:sdtPr>
    <w:sdtEndPr>
      <w:rPr>
        <w:noProof/>
      </w:rPr>
    </w:sdtEndPr>
    <w:sdtContent>
      <w:p w14:paraId="2124FE07" w14:textId="517C9B38" w:rsidR="00FE08FC" w:rsidRDefault="00FE08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E4D60" w14:textId="5792B9D9" w:rsidR="00FE08FC" w:rsidRPr="00C2573C" w:rsidRDefault="00FE08FC" w:rsidP="00F06447">
    <w:pPr>
      <w:pStyle w:val="Footer"/>
      <w:bidi/>
      <w:rPr>
        <w:rFonts w:ascii="NeoSans" w:hAnsi="Neo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871A" w14:textId="77777777" w:rsidR="0003112E" w:rsidRDefault="0003112E" w:rsidP="00DE708D">
      <w:r>
        <w:separator/>
      </w:r>
    </w:p>
  </w:footnote>
  <w:footnote w:type="continuationSeparator" w:id="0">
    <w:p w14:paraId="6AA59639" w14:textId="77777777" w:rsidR="0003112E" w:rsidRDefault="0003112E" w:rsidP="00DE708D">
      <w:r>
        <w:continuationSeparator/>
      </w:r>
    </w:p>
  </w:footnote>
  <w:footnote w:id="1">
    <w:p w14:paraId="199E1306" w14:textId="77777777" w:rsidR="00313DBC" w:rsidRPr="00383A38" w:rsidRDefault="00313DBC" w:rsidP="00313DBC">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422D" w14:textId="0272CF16" w:rsidR="00FE08FC" w:rsidRDefault="00FE08FC" w:rsidP="00DE708D">
    <w:pPr>
      <w:pStyle w:val="Header"/>
      <w:bidi/>
      <w:ind w:left="-450"/>
    </w:pPr>
    <w:r>
      <w:rPr>
        <w:noProof/>
      </w:rPr>
      <w:drawing>
        <wp:anchor distT="0" distB="0" distL="114300" distR="114300" simplePos="0" relativeHeight="251666432" behindDoc="0" locked="0" layoutInCell="1" allowOverlap="1" wp14:anchorId="569E61B4" wp14:editId="6DBD79E9">
          <wp:simplePos x="0" y="0"/>
          <wp:positionH relativeFrom="column">
            <wp:posOffset>3771900</wp:posOffset>
          </wp:positionH>
          <wp:positionV relativeFrom="paragraph">
            <wp:posOffset>-161925</wp:posOffset>
          </wp:positionV>
          <wp:extent cx="2548255" cy="109029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255" cy="10902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1072" behindDoc="0" locked="0" layoutInCell="1" allowOverlap="1" wp14:anchorId="5CA5D5A6" wp14:editId="097F2510">
          <wp:simplePos x="0" y="0"/>
          <wp:positionH relativeFrom="column">
            <wp:posOffset>-2940749</wp:posOffset>
          </wp:positionH>
          <wp:positionV relativeFrom="paragraph">
            <wp:posOffset>2525395</wp:posOffset>
          </wp:positionV>
          <wp:extent cx="5042309" cy="4578481"/>
          <wp:effectExtent l="593725" t="377825" r="466725" b="40957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g-logo-png.png"/>
                  <pic:cNvPicPr/>
                </pic:nvPicPr>
                <pic:blipFill>
                  <a:blip r:embed="rId2">
                    <a:extLst>
                      <a:ext uri="{28A0092B-C50C-407E-A947-70E740481C1C}">
                        <a14:useLocalDpi xmlns:a14="http://schemas.microsoft.com/office/drawing/2010/main" val="0"/>
                      </a:ext>
                    </a:extLst>
                  </a:blip>
                  <a:stretch>
                    <a:fillRect/>
                  </a:stretch>
                </pic:blipFill>
                <pic:spPr>
                  <a:xfrm rot="2938582">
                    <a:off x="0" y="0"/>
                    <a:ext cx="5042309" cy="45784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211F3"/>
    <w:multiLevelType w:val="hybridMultilevel"/>
    <w:tmpl w:val="9EEE8FE4"/>
    <w:lvl w:ilvl="0" w:tplc="6F742646">
      <w:numFmt w:val="bullet"/>
      <w:lvlText w:val=""/>
      <w:lvlJc w:val="left"/>
      <w:pPr>
        <w:ind w:left="720" w:hanging="360"/>
      </w:pPr>
      <w:rPr>
        <w:rFonts w:ascii="Symbol" w:eastAsiaTheme="minorHAnsi" w:hAnsi="Symbol" w:cs="Neo Sans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F2F03"/>
    <w:multiLevelType w:val="hybridMultilevel"/>
    <w:tmpl w:val="3446D164"/>
    <w:lvl w:ilvl="0" w:tplc="B1DA9B24">
      <w:start w:val="15"/>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4944B0"/>
    <w:multiLevelType w:val="hybridMultilevel"/>
    <w:tmpl w:val="A2A64E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727A0C"/>
    <w:multiLevelType w:val="multilevel"/>
    <w:tmpl w:val="FCCC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27494"/>
    <w:multiLevelType w:val="hybridMultilevel"/>
    <w:tmpl w:val="31F4D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5300"/>
    <w:multiLevelType w:val="hybridMultilevel"/>
    <w:tmpl w:val="C9C8A534"/>
    <w:lvl w:ilvl="0" w:tplc="A7EC7D9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05361E"/>
    <w:multiLevelType w:val="hybridMultilevel"/>
    <w:tmpl w:val="A3662922"/>
    <w:lvl w:ilvl="0" w:tplc="12E40CA0">
      <w:start w:val="1"/>
      <w:numFmt w:val="arabicAlpha"/>
      <w:lvlText w:val="%1."/>
      <w:lvlJc w:val="left"/>
      <w:pPr>
        <w:ind w:left="2354" w:hanging="360"/>
      </w:pPr>
    </w:lvl>
    <w:lvl w:ilvl="1" w:tplc="04090019">
      <w:start w:val="1"/>
      <w:numFmt w:val="lowerLetter"/>
      <w:lvlText w:val="%2."/>
      <w:lvlJc w:val="left"/>
      <w:pPr>
        <w:ind w:left="3074" w:hanging="360"/>
      </w:pPr>
    </w:lvl>
    <w:lvl w:ilvl="2" w:tplc="0409001B">
      <w:start w:val="1"/>
      <w:numFmt w:val="lowerRoman"/>
      <w:lvlText w:val="%3."/>
      <w:lvlJc w:val="right"/>
      <w:pPr>
        <w:ind w:left="3794" w:hanging="180"/>
      </w:pPr>
    </w:lvl>
    <w:lvl w:ilvl="3" w:tplc="0409000F">
      <w:start w:val="1"/>
      <w:numFmt w:val="decimal"/>
      <w:lvlText w:val="%4."/>
      <w:lvlJc w:val="left"/>
      <w:pPr>
        <w:ind w:left="4514" w:hanging="360"/>
      </w:pPr>
    </w:lvl>
    <w:lvl w:ilvl="4" w:tplc="04090019">
      <w:start w:val="1"/>
      <w:numFmt w:val="lowerLetter"/>
      <w:lvlText w:val="%5."/>
      <w:lvlJc w:val="left"/>
      <w:pPr>
        <w:ind w:left="5234" w:hanging="360"/>
      </w:pPr>
    </w:lvl>
    <w:lvl w:ilvl="5" w:tplc="0409001B">
      <w:start w:val="1"/>
      <w:numFmt w:val="lowerRoman"/>
      <w:lvlText w:val="%6."/>
      <w:lvlJc w:val="right"/>
      <w:pPr>
        <w:ind w:left="5954" w:hanging="180"/>
      </w:pPr>
    </w:lvl>
    <w:lvl w:ilvl="6" w:tplc="0409000F">
      <w:start w:val="1"/>
      <w:numFmt w:val="decimal"/>
      <w:lvlText w:val="%7."/>
      <w:lvlJc w:val="left"/>
      <w:pPr>
        <w:ind w:left="6674" w:hanging="360"/>
      </w:pPr>
    </w:lvl>
    <w:lvl w:ilvl="7" w:tplc="04090019">
      <w:start w:val="1"/>
      <w:numFmt w:val="lowerLetter"/>
      <w:lvlText w:val="%8."/>
      <w:lvlJc w:val="left"/>
      <w:pPr>
        <w:ind w:left="7394" w:hanging="360"/>
      </w:pPr>
    </w:lvl>
    <w:lvl w:ilvl="8" w:tplc="0409001B">
      <w:start w:val="1"/>
      <w:numFmt w:val="lowerRoman"/>
      <w:lvlText w:val="%9."/>
      <w:lvlJc w:val="right"/>
      <w:pPr>
        <w:ind w:left="8114" w:hanging="180"/>
      </w:pPr>
    </w:lvl>
  </w:abstractNum>
  <w:abstractNum w:abstractNumId="10" w15:restartNumberingAfterBreak="0">
    <w:nsid w:val="7B6C3FA5"/>
    <w:multiLevelType w:val="hybridMultilevel"/>
    <w:tmpl w:val="AA7CC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 w:numId="9">
    <w:abstractNumId w:val="5"/>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8D"/>
    <w:rsid w:val="0001298F"/>
    <w:rsid w:val="0001482D"/>
    <w:rsid w:val="00022219"/>
    <w:rsid w:val="0003112E"/>
    <w:rsid w:val="00043C00"/>
    <w:rsid w:val="00044120"/>
    <w:rsid w:val="0004665A"/>
    <w:rsid w:val="00050BBE"/>
    <w:rsid w:val="0007078A"/>
    <w:rsid w:val="00072928"/>
    <w:rsid w:val="000802E0"/>
    <w:rsid w:val="0008431B"/>
    <w:rsid w:val="00084581"/>
    <w:rsid w:val="000927BD"/>
    <w:rsid w:val="000B0A47"/>
    <w:rsid w:val="000B241B"/>
    <w:rsid w:val="000B2E84"/>
    <w:rsid w:val="000C0EEE"/>
    <w:rsid w:val="000C4733"/>
    <w:rsid w:val="000C52B2"/>
    <w:rsid w:val="000C6015"/>
    <w:rsid w:val="000E46D9"/>
    <w:rsid w:val="0010184F"/>
    <w:rsid w:val="00104185"/>
    <w:rsid w:val="00113BED"/>
    <w:rsid w:val="00121DE6"/>
    <w:rsid w:val="00126BD0"/>
    <w:rsid w:val="00127C85"/>
    <w:rsid w:val="001334A6"/>
    <w:rsid w:val="001404AC"/>
    <w:rsid w:val="00143F7C"/>
    <w:rsid w:val="001460F9"/>
    <w:rsid w:val="001535C1"/>
    <w:rsid w:val="00164C41"/>
    <w:rsid w:val="00166D04"/>
    <w:rsid w:val="0016707E"/>
    <w:rsid w:val="00174553"/>
    <w:rsid w:val="00190E2D"/>
    <w:rsid w:val="001A08B3"/>
    <w:rsid w:val="001A5FE3"/>
    <w:rsid w:val="001B6063"/>
    <w:rsid w:val="001B6BA5"/>
    <w:rsid w:val="001C5312"/>
    <w:rsid w:val="001D04EE"/>
    <w:rsid w:val="001E641B"/>
    <w:rsid w:val="001F1F5F"/>
    <w:rsid w:val="001F25CD"/>
    <w:rsid w:val="00201DBF"/>
    <w:rsid w:val="00214416"/>
    <w:rsid w:val="002406C7"/>
    <w:rsid w:val="0025016C"/>
    <w:rsid w:val="0025394E"/>
    <w:rsid w:val="002622C9"/>
    <w:rsid w:val="002727D0"/>
    <w:rsid w:val="00281082"/>
    <w:rsid w:val="002B610C"/>
    <w:rsid w:val="002C333B"/>
    <w:rsid w:val="002D5B0A"/>
    <w:rsid w:val="002D5FE1"/>
    <w:rsid w:val="002E46CB"/>
    <w:rsid w:val="00313DBC"/>
    <w:rsid w:val="00314738"/>
    <w:rsid w:val="00317405"/>
    <w:rsid w:val="003234F4"/>
    <w:rsid w:val="00323D06"/>
    <w:rsid w:val="00333D6C"/>
    <w:rsid w:val="00334D39"/>
    <w:rsid w:val="0033508D"/>
    <w:rsid w:val="00346E81"/>
    <w:rsid w:val="0034740D"/>
    <w:rsid w:val="0036017F"/>
    <w:rsid w:val="003805EC"/>
    <w:rsid w:val="003807E3"/>
    <w:rsid w:val="00381C81"/>
    <w:rsid w:val="003852C7"/>
    <w:rsid w:val="003919F4"/>
    <w:rsid w:val="0039310B"/>
    <w:rsid w:val="0039651F"/>
    <w:rsid w:val="00396B32"/>
    <w:rsid w:val="003C1A0A"/>
    <w:rsid w:val="003C3391"/>
    <w:rsid w:val="003C5921"/>
    <w:rsid w:val="003D5D60"/>
    <w:rsid w:val="003E143B"/>
    <w:rsid w:val="003E2CB5"/>
    <w:rsid w:val="003F60DF"/>
    <w:rsid w:val="004208C1"/>
    <w:rsid w:val="00424A88"/>
    <w:rsid w:val="00427B41"/>
    <w:rsid w:val="00430FE5"/>
    <w:rsid w:val="00434D57"/>
    <w:rsid w:val="00440A1D"/>
    <w:rsid w:val="00455368"/>
    <w:rsid w:val="00460CD0"/>
    <w:rsid w:val="00461926"/>
    <w:rsid w:val="00466F83"/>
    <w:rsid w:val="0048100C"/>
    <w:rsid w:val="004912DD"/>
    <w:rsid w:val="00495973"/>
    <w:rsid w:val="004A729A"/>
    <w:rsid w:val="004B36C8"/>
    <w:rsid w:val="004C3BEE"/>
    <w:rsid w:val="004C737C"/>
    <w:rsid w:val="004C7823"/>
    <w:rsid w:val="004D0472"/>
    <w:rsid w:val="004D73DB"/>
    <w:rsid w:val="004D7CA7"/>
    <w:rsid w:val="004F38C5"/>
    <w:rsid w:val="00501693"/>
    <w:rsid w:val="00504279"/>
    <w:rsid w:val="005119E9"/>
    <w:rsid w:val="00512FA1"/>
    <w:rsid w:val="00537D24"/>
    <w:rsid w:val="00540E34"/>
    <w:rsid w:val="00542B62"/>
    <w:rsid w:val="00562877"/>
    <w:rsid w:val="00571DD0"/>
    <w:rsid w:val="005724F2"/>
    <w:rsid w:val="00574AAE"/>
    <w:rsid w:val="00575DB1"/>
    <w:rsid w:val="00591280"/>
    <w:rsid w:val="005A03BD"/>
    <w:rsid w:val="005B5588"/>
    <w:rsid w:val="005C2785"/>
    <w:rsid w:val="005C2BDE"/>
    <w:rsid w:val="005F0844"/>
    <w:rsid w:val="005F39BA"/>
    <w:rsid w:val="006017A7"/>
    <w:rsid w:val="00613606"/>
    <w:rsid w:val="0061615C"/>
    <w:rsid w:val="00621403"/>
    <w:rsid w:val="006268C7"/>
    <w:rsid w:val="006273F4"/>
    <w:rsid w:val="0063268D"/>
    <w:rsid w:val="0063331E"/>
    <w:rsid w:val="0064009D"/>
    <w:rsid w:val="00642C1D"/>
    <w:rsid w:val="00644C3A"/>
    <w:rsid w:val="0066388E"/>
    <w:rsid w:val="00666595"/>
    <w:rsid w:val="00666FF9"/>
    <w:rsid w:val="006872C9"/>
    <w:rsid w:val="00692742"/>
    <w:rsid w:val="006A0ED6"/>
    <w:rsid w:val="006A70D8"/>
    <w:rsid w:val="006A7521"/>
    <w:rsid w:val="006B1EC4"/>
    <w:rsid w:val="006C2198"/>
    <w:rsid w:val="006C6970"/>
    <w:rsid w:val="006D02FC"/>
    <w:rsid w:val="006D34A7"/>
    <w:rsid w:val="006D5159"/>
    <w:rsid w:val="006D6C85"/>
    <w:rsid w:val="006E4938"/>
    <w:rsid w:val="006F7959"/>
    <w:rsid w:val="007024BB"/>
    <w:rsid w:val="00706A9F"/>
    <w:rsid w:val="00712133"/>
    <w:rsid w:val="00720677"/>
    <w:rsid w:val="00735797"/>
    <w:rsid w:val="00746E06"/>
    <w:rsid w:val="007512C8"/>
    <w:rsid w:val="007637BD"/>
    <w:rsid w:val="00763DD4"/>
    <w:rsid w:val="00766F5B"/>
    <w:rsid w:val="00770AA7"/>
    <w:rsid w:val="00770DA1"/>
    <w:rsid w:val="007868E8"/>
    <w:rsid w:val="0079075A"/>
    <w:rsid w:val="00797E59"/>
    <w:rsid w:val="007A13D3"/>
    <w:rsid w:val="007A3774"/>
    <w:rsid w:val="007B4005"/>
    <w:rsid w:val="007D0AAF"/>
    <w:rsid w:val="007D476C"/>
    <w:rsid w:val="007D6B26"/>
    <w:rsid w:val="007E2358"/>
    <w:rsid w:val="007E26C3"/>
    <w:rsid w:val="007E2AE6"/>
    <w:rsid w:val="007E70A0"/>
    <w:rsid w:val="007F1162"/>
    <w:rsid w:val="007F66BD"/>
    <w:rsid w:val="00800CAB"/>
    <w:rsid w:val="0080472D"/>
    <w:rsid w:val="0080710D"/>
    <w:rsid w:val="00810B28"/>
    <w:rsid w:val="00822D23"/>
    <w:rsid w:val="00826F91"/>
    <w:rsid w:val="00833ECF"/>
    <w:rsid w:val="00846B9F"/>
    <w:rsid w:val="00860FF6"/>
    <w:rsid w:val="00866209"/>
    <w:rsid w:val="008729C5"/>
    <w:rsid w:val="008B0614"/>
    <w:rsid w:val="008C566C"/>
    <w:rsid w:val="008D25D2"/>
    <w:rsid w:val="008E2349"/>
    <w:rsid w:val="00903799"/>
    <w:rsid w:val="00912E1F"/>
    <w:rsid w:val="009151C7"/>
    <w:rsid w:val="00945889"/>
    <w:rsid w:val="00960B2A"/>
    <w:rsid w:val="00973A56"/>
    <w:rsid w:val="00975972"/>
    <w:rsid w:val="00977E14"/>
    <w:rsid w:val="00984B91"/>
    <w:rsid w:val="00991D0A"/>
    <w:rsid w:val="009A02D2"/>
    <w:rsid w:val="009A20FF"/>
    <w:rsid w:val="009A3E26"/>
    <w:rsid w:val="009A5946"/>
    <w:rsid w:val="009A64DA"/>
    <w:rsid w:val="009D743D"/>
    <w:rsid w:val="009E3AF4"/>
    <w:rsid w:val="009E7737"/>
    <w:rsid w:val="009F0A4A"/>
    <w:rsid w:val="009F5A99"/>
    <w:rsid w:val="00A2119D"/>
    <w:rsid w:val="00A450F7"/>
    <w:rsid w:val="00A45847"/>
    <w:rsid w:val="00A47D6C"/>
    <w:rsid w:val="00A52819"/>
    <w:rsid w:val="00A53675"/>
    <w:rsid w:val="00A54917"/>
    <w:rsid w:val="00A643DA"/>
    <w:rsid w:val="00A715E3"/>
    <w:rsid w:val="00A829CE"/>
    <w:rsid w:val="00A8323E"/>
    <w:rsid w:val="00A926DE"/>
    <w:rsid w:val="00A96047"/>
    <w:rsid w:val="00AB10CE"/>
    <w:rsid w:val="00AB1BF4"/>
    <w:rsid w:val="00AB6CD1"/>
    <w:rsid w:val="00AC0C64"/>
    <w:rsid w:val="00AD648E"/>
    <w:rsid w:val="00AE0C23"/>
    <w:rsid w:val="00AE7170"/>
    <w:rsid w:val="00B00A17"/>
    <w:rsid w:val="00B061B3"/>
    <w:rsid w:val="00B16D7C"/>
    <w:rsid w:val="00B16ED5"/>
    <w:rsid w:val="00B221ED"/>
    <w:rsid w:val="00B22B7D"/>
    <w:rsid w:val="00B247C8"/>
    <w:rsid w:val="00B330EC"/>
    <w:rsid w:val="00B3331A"/>
    <w:rsid w:val="00B33992"/>
    <w:rsid w:val="00B36F16"/>
    <w:rsid w:val="00B42F0E"/>
    <w:rsid w:val="00B62151"/>
    <w:rsid w:val="00B63FCB"/>
    <w:rsid w:val="00B7003E"/>
    <w:rsid w:val="00B77796"/>
    <w:rsid w:val="00B77F1C"/>
    <w:rsid w:val="00B82611"/>
    <w:rsid w:val="00B8442B"/>
    <w:rsid w:val="00B877CA"/>
    <w:rsid w:val="00BA505E"/>
    <w:rsid w:val="00BB6D82"/>
    <w:rsid w:val="00BC35D8"/>
    <w:rsid w:val="00BD00DB"/>
    <w:rsid w:val="00BD338F"/>
    <w:rsid w:val="00BF1C54"/>
    <w:rsid w:val="00C00DB4"/>
    <w:rsid w:val="00C05D4F"/>
    <w:rsid w:val="00C13D9B"/>
    <w:rsid w:val="00C14138"/>
    <w:rsid w:val="00C22BEA"/>
    <w:rsid w:val="00C2573C"/>
    <w:rsid w:val="00C26836"/>
    <w:rsid w:val="00C31827"/>
    <w:rsid w:val="00C403D1"/>
    <w:rsid w:val="00C47899"/>
    <w:rsid w:val="00C56E2E"/>
    <w:rsid w:val="00C66B27"/>
    <w:rsid w:val="00C859EE"/>
    <w:rsid w:val="00C91765"/>
    <w:rsid w:val="00C93F3C"/>
    <w:rsid w:val="00C947DA"/>
    <w:rsid w:val="00C9539D"/>
    <w:rsid w:val="00C96E7B"/>
    <w:rsid w:val="00CD0A33"/>
    <w:rsid w:val="00CD6228"/>
    <w:rsid w:val="00CD7D89"/>
    <w:rsid w:val="00CE59FE"/>
    <w:rsid w:val="00CF6137"/>
    <w:rsid w:val="00D03DBE"/>
    <w:rsid w:val="00D159AB"/>
    <w:rsid w:val="00D32917"/>
    <w:rsid w:val="00D43C30"/>
    <w:rsid w:val="00D47933"/>
    <w:rsid w:val="00D50823"/>
    <w:rsid w:val="00D52A00"/>
    <w:rsid w:val="00D60358"/>
    <w:rsid w:val="00D65335"/>
    <w:rsid w:val="00D66CC1"/>
    <w:rsid w:val="00D72230"/>
    <w:rsid w:val="00D7590F"/>
    <w:rsid w:val="00D75D61"/>
    <w:rsid w:val="00D9237D"/>
    <w:rsid w:val="00DB1D74"/>
    <w:rsid w:val="00DB74D3"/>
    <w:rsid w:val="00DC76BE"/>
    <w:rsid w:val="00DD6387"/>
    <w:rsid w:val="00DE6084"/>
    <w:rsid w:val="00DE708D"/>
    <w:rsid w:val="00DF27C1"/>
    <w:rsid w:val="00DF64D2"/>
    <w:rsid w:val="00E026FD"/>
    <w:rsid w:val="00E07E31"/>
    <w:rsid w:val="00E07F1E"/>
    <w:rsid w:val="00E11D20"/>
    <w:rsid w:val="00E21561"/>
    <w:rsid w:val="00E27674"/>
    <w:rsid w:val="00E30E40"/>
    <w:rsid w:val="00E31264"/>
    <w:rsid w:val="00E359BE"/>
    <w:rsid w:val="00E37AF6"/>
    <w:rsid w:val="00E55051"/>
    <w:rsid w:val="00E57E92"/>
    <w:rsid w:val="00E9337C"/>
    <w:rsid w:val="00E958D0"/>
    <w:rsid w:val="00E96BBC"/>
    <w:rsid w:val="00EA7362"/>
    <w:rsid w:val="00EA7786"/>
    <w:rsid w:val="00EC1C48"/>
    <w:rsid w:val="00EC445B"/>
    <w:rsid w:val="00ED6BEF"/>
    <w:rsid w:val="00EE03A3"/>
    <w:rsid w:val="00EE1AD6"/>
    <w:rsid w:val="00EF1EF3"/>
    <w:rsid w:val="00F00EE6"/>
    <w:rsid w:val="00F06447"/>
    <w:rsid w:val="00F109B5"/>
    <w:rsid w:val="00F1447B"/>
    <w:rsid w:val="00F21F7B"/>
    <w:rsid w:val="00F367F8"/>
    <w:rsid w:val="00F40CD0"/>
    <w:rsid w:val="00F42E80"/>
    <w:rsid w:val="00F52809"/>
    <w:rsid w:val="00F61664"/>
    <w:rsid w:val="00F62E75"/>
    <w:rsid w:val="00F648B3"/>
    <w:rsid w:val="00F64FD1"/>
    <w:rsid w:val="00F70BFE"/>
    <w:rsid w:val="00F74A8D"/>
    <w:rsid w:val="00F81240"/>
    <w:rsid w:val="00F87083"/>
    <w:rsid w:val="00F94FF9"/>
    <w:rsid w:val="00FA7151"/>
    <w:rsid w:val="00FC30B0"/>
    <w:rsid w:val="00FC6F6A"/>
    <w:rsid w:val="00FD3563"/>
    <w:rsid w:val="00FE0698"/>
    <w:rsid w:val="00FE08FC"/>
    <w:rsid w:val="00FE3464"/>
    <w:rsid w:val="00FE52B2"/>
    <w:rsid w:val="00FE72CE"/>
    <w:rsid w:val="00FF0DFE"/>
    <w:rsid w:val="00FF3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A9619"/>
  <w15:docId w15:val="{4CDAA1A9-A2A6-4904-BF86-59062A072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73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E708D"/>
  </w:style>
  <w:style w:type="paragraph" w:styleId="Footer">
    <w:name w:val="footer"/>
    <w:basedOn w:val="Normal"/>
    <w:link w:val="FooterChar"/>
    <w:uiPriority w:val="99"/>
    <w:unhideWhenUsed/>
    <w:rsid w:val="00DE708D"/>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E708D"/>
  </w:style>
  <w:style w:type="table" w:styleId="TableGrid">
    <w:name w:val="Table Grid"/>
    <w:basedOn w:val="TableNormal"/>
    <w:uiPriority w:val="39"/>
    <w:rsid w:val="00FA7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1C54"/>
    <w:rPr>
      <w:color w:val="0563C1" w:themeColor="hyperlink"/>
      <w:u w:val="single"/>
    </w:rPr>
  </w:style>
  <w:style w:type="character" w:customStyle="1" w:styleId="UnresolvedMention1">
    <w:name w:val="Unresolved Mention1"/>
    <w:basedOn w:val="DefaultParagraphFont"/>
    <w:uiPriority w:val="99"/>
    <w:semiHidden/>
    <w:unhideWhenUsed/>
    <w:rsid w:val="00BF1C54"/>
    <w:rPr>
      <w:color w:val="605E5C"/>
      <w:shd w:val="clear" w:color="auto" w:fill="E1DFDD"/>
    </w:rPr>
  </w:style>
  <w:style w:type="paragraph" w:styleId="BalloonText">
    <w:name w:val="Balloon Text"/>
    <w:basedOn w:val="Normal"/>
    <w:link w:val="BalloonTextChar"/>
    <w:uiPriority w:val="99"/>
    <w:semiHidden/>
    <w:unhideWhenUsed/>
    <w:rsid w:val="000C52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2B2"/>
    <w:rPr>
      <w:rFonts w:ascii="Segoe UI" w:eastAsia="Times New Roman" w:hAnsi="Segoe UI" w:cs="Segoe UI"/>
      <w:sz w:val="18"/>
      <w:szCs w:val="18"/>
    </w:rPr>
  </w:style>
  <w:style w:type="paragraph" w:styleId="ListParagraph">
    <w:name w:val="List Paragraph"/>
    <w:basedOn w:val="Normal"/>
    <w:uiPriority w:val="34"/>
    <w:qFormat/>
    <w:rsid w:val="004D7CA7"/>
    <w:pPr>
      <w:bidi w:val="0"/>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42F0E"/>
    <w:pPr>
      <w:bidi w:val="0"/>
    </w:pPr>
    <w:rPr>
      <w:rFonts w:eastAsiaTheme="minorHAnsi"/>
      <w:lang w:val="en-GB" w:eastAsia="en-GB"/>
    </w:rPr>
  </w:style>
  <w:style w:type="paragraph" w:styleId="FootnoteText">
    <w:name w:val="footnote text"/>
    <w:basedOn w:val="Normal"/>
    <w:link w:val="FootnoteTextChar"/>
    <w:uiPriority w:val="99"/>
    <w:semiHidden/>
    <w:unhideWhenUsed/>
    <w:rsid w:val="00AD648E"/>
    <w:pPr>
      <w:bidi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648E"/>
    <w:rPr>
      <w:sz w:val="20"/>
      <w:szCs w:val="20"/>
    </w:rPr>
  </w:style>
  <w:style w:type="character" w:styleId="FootnoteReference">
    <w:name w:val="footnote reference"/>
    <w:basedOn w:val="DefaultParagraphFont"/>
    <w:uiPriority w:val="99"/>
    <w:semiHidden/>
    <w:unhideWhenUsed/>
    <w:rsid w:val="00AD6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448317">
      <w:bodyDiv w:val="1"/>
      <w:marLeft w:val="0"/>
      <w:marRight w:val="0"/>
      <w:marTop w:val="0"/>
      <w:marBottom w:val="0"/>
      <w:divBdr>
        <w:top w:val="none" w:sz="0" w:space="0" w:color="auto"/>
        <w:left w:val="none" w:sz="0" w:space="0" w:color="auto"/>
        <w:bottom w:val="none" w:sz="0" w:space="0" w:color="auto"/>
        <w:right w:val="none" w:sz="0" w:space="0" w:color="auto"/>
      </w:divBdr>
    </w:div>
    <w:div w:id="624896675">
      <w:bodyDiv w:val="1"/>
      <w:marLeft w:val="0"/>
      <w:marRight w:val="0"/>
      <w:marTop w:val="0"/>
      <w:marBottom w:val="0"/>
      <w:divBdr>
        <w:top w:val="none" w:sz="0" w:space="0" w:color="auto"/>
        <w:left w:val="none" w:sz="0" w:space="0" w:color="auto"/>
        <w:bottom w:val="none" w:sz="0" w:space="0" w:color="auto"/>
        <w:right w:val="none" w:sz="0" w:space="0" w:color="auto"/>
      </w:divBdr>
    </w:div>
    <w:div w:id="1030952479">
      <w:bodyDiv w:val="1"/>
      <w:marLeft w:val="0"/>
      <w:marRight w:val="0"/>
      <w:marTop w:val="0"/>
      <w:marBottom w:val="0"/>
      <w:divBdr>
        <w:top w:val="none" w:sz="0" w:space="0" w:color="auto"/>
        <w:left w:val="none" w:sz="0" w:space="0" w:color="auto"/>
        <w:bottom w:val="none" w:sz="0" w:space="0" w:color="auto"/>
        <w:right w:val="none" w:sz="0" w:space="0" w:color="auto"/>
      </w:divBdr>
    </w:div>
    <w:div w:id="1450586139">
      <w:bodyDiv w:val="1"/>
      <w:marLeft w:val="0"/>
      <w:marRight w:val="0"/>
      <w:marTop w:val="0"/>
      <w:marBottom w:val="0"/>
      <w:divBdr>
        <w:top w:val="none" w:sz="0" w:space="0" w:color="auto"/>
        <w:left w:val="none" w:sz="0" w:space="0" w:color="auto"/>
        <w:bottom w:val="none" w:sz="0" w:space="0" w:color="auto"/>
        <w:right w:val="none" w:sz="0" w:space="0" w:color="auto"/>
      </w:divBdr>
    </w:div>
    <w:div w:id="1737168631">
      <w:bodyDiv w:val="1"/>
      <w:marLeft w:val="0"/>
      <w:marRight w:val="0"/>
      <w:marTop w:val="0"/>
      <w:marBottom w:val="0"/>
      <w:divBdr>
        <w:top w:val="none" w:sz="0" w:space="0" w:color="auto"/>
        <w:left w:val="none" w:sz="0" w:space="0" w:color="auto"/>
        <w:bottom w:val="none" w:sz="0" w:space="0" w:color="auto"/>
        <w:right w:val="none" w:sz="0" w:space="0" w:color="auto"/>
      </w:divBdr>
    </w:div>
    <w:div w:id="18122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Shamasneh</dc:creator>
  <cp:lastModifiedBy>Majeed Sawalha</cp:lastModifiedBy>
  <cp:revision>2</cp:revision>
  <cp:lastPrinted>2021-06-22T08:48:00Z</cp:lastPrinted>
  <dcterms:created xsi:type="dcterms:W3CDTF">2023-11-09T12:49:00Z</dcterms:created>
  <dcterms:modified xsi:type="dcterms:W3CDTF">2023-11-09T12:49:00Z</dcterms:modified>
</cp:coreProperties>
</file>